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81"/>
        <w:gridCol w:w="1100"/>
        <w:gridCol w:w="5079"/>
      </w:tblGrid>
      <w:tr w:rsidR="00961CC2" w14:paraId="0EBF6DA9" w14:textId="77777777" w:rsidTr="00EB34B6">
        <w:trPr>
          <w:trHeight w:val="1800"/>
        </w:trPr>
        <w:tc>
          <w:tcPr>
            <w:tcW w:w="3078" w:type="dxa"/>
            <w:gridSpan w:val="2"/>
            <w:tcBorders>
              <w:top w:val="nil"/>
              <w:left w:val="nil"/>
              <w:bottom w:val="single" w:sz="4" w:space="0" w:color="auto"/>
              <w:right w:val="nil"/>
            </w:tcBorders>
          </w:tcPr>
          <w:p w14:paraId="7F73F7CC" w14:textId="47D03369" w:rsidR="00961CC2" w:rsidRDefault="00933AF4">
            <w:r>
              <w:rPr>
                <w:noProof/>
              </w:rPr>
              <w:drawing>
                <wp:inline distT="0" distB="0" distL="0" distR="0" wp14:anchorId="15260631" wp14:editId="20026120">
                  <wp:extent cx="2095891"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276" cy="651218"/>
                          </a:xfrm>
                          <a:prstGeom prst="rect">
                            <a:avLst/>
                          </a:prstGeom>
                          <a:noFill/>
                          <a:ln>
                            <a:noFill/>
                          </a:ln>
                        </pic:spPr>
                      </pic:pic>
                    </a:graphicData>
                  </a:graphic>
                </wp:inline>
              </w:drawing>
            </w:r>
          </w:p>
        </w:tc>
        <w:tc>
          <w:tcPr>
            <w:tcW w:w="6498" w:type="dxa"/>
            <w:tcBorders>
              <w:top w:val="nil"/>
              <w:left w:val="nil"/>
              <w:bottom w:val="single" w:sz="4" w:space="0" w:color="auto"/>
              <w:right w:val="nil"/>
            </w:tcBorders>
          </w:tcPr>
          <w:p w14:paraId="1EF637BC" w14:textId="77777777" w:rsidR="00961CC2" w:rsidRDefault="00961CC2" w:rsidP="00961CC2">
            <w:pPr>
              <w:jc w:val="center"/>
              <w:rPr>
                <w:b/>
                <w:sz w:val="36"/>
                <w:szCs w:val="36"/>
              </w:rPr>
            </w:pPr>
          </w:p>
          <w:p w14:paraId="60BECC31" w14:textId="5DD3C894" w:rsidR="005E178A" w:rsidRDefault="006332EB" w:rsidP="005E178A">
            <w:pPr>
              <w:rPr>
                <w:b/>
                <w:color w:val="996633"/>
                <w:sz w:val="36"/>
                <w:szCs w:val="36"/>
              </w:rPr>
            </w:pPr>
            <w:r>
              <w:rPr>
                <w:b/>
                <w:color w:val="996633"/>
                <w:sz w:val="36"/>
                <w:szCs w:val="36"/>
              </w:rPr>
              <w:t xml:space="preserve">BENEFITS SUMMARY </w:t>
            </w:r>
            <w:r w:rsidR="00973725">
              <w:rPr>
                <w:b/>
                <w:color w:val="996633"/>
                <w:sz w:val="36"/>
                <w:szCs w:val="36"/>
              </w:rPr>
              <w:t>1/1/2022</w:t>
            </w:r>
            <w:r w:rsidR="00B41261">
              <w:rPr>
                <w:b/>
                <w:color w:val="996633"/>
                <w:sz w:val="36"/>
                <w:szCs w:val="36"/>
              </w:rPr>
              <w:t xml:space="preserve"> </w:t>
            </w:r>
          </w:p>
          <w:p w14:paraId="2BC7100C" w14:textId="4D0C023D" w:rsidR="0025310D" w:rsidRPr="00961CC2" w:rsidRDefault="0025310D" w:rsidP="005E178A">
            <w:pPr>
              <w:rPr>
                <w:b/>
                <w:color w:val="996633"/>
                <w:sz w:val="36"/>
                <w:szCs w:val="36"/>
              </w:rPr>
            </w:pPr>
            <w:r>
              <w:rPr>
                <w:b/>
                <w:color w:val="996633"/>
                <w:sz w:val="36"/>
                <w:szCs w:val="36"/>
              </w:rPr>
              <w:t>New Hires</w:t>
            </w:r>
            <w:r w:rsidR="00FA1BB9">
              <w:rPr>
                <w:b/>
                <w:color w:val="996633"/>
                <w:sz w:val="36"/>
                <w:szCs w:val="36"/>
              </w:rPr>
              <w:tab/>
            </w:r>
          </w:p>
        </w:tc>
      </w:tr>
      <w:tr w:rsidR="00961CC2" w14:paraId="581DDA61" w14:textId="77777777" w:rsidTr="0025310D">
        <w:tc>
          <w:tcPr>
            <w:tcW w:w="957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DEA2F1" w14:textId="77777777" w:rsidR="00961CC2" w:rsidRDefault="00F00137" w:rsidP="00F00137">
            <w:pPr>
              <w:jc w:val="center"/>
            </w:pPr>
            <w:r>
              <w:rPr>
                <w:b/>
                <w:sz w:val="24"/>
                <w:szCs w:val="24"/>
              </w:rPr>
              <w:t>Folsom Police Officers Association</w:t>
            </w:r>
            <w:r w:rsidR="00961CC2" w:rsidRPr="00961CC2">
              <w:rPr>
                <w:b/>
                <w:sz w:val="24"/>
                <w:szCs w:val="24"/>
              </w:rPr>
              <w:br/>
            </w:r>
            <w:r>
              <w:rPr>
                <w:b/>
                <w:sz w:val="24"/>
                <w:szCs w:val="24"/>
              </w:rPr>
              <w:t>Police Bargaining Unit</w:t>
            </w:r>
          </w:p>
        </w:tc>
      </w:tr>
      <w:tr w:rsidR="0025310D" w14:paraId="2B8A0AE3" w14:textId="77777777" w:rsidTr="00EB34B6">
        <w:trPr>
          <w:trHeight w:val="143"/>
        </w:trPr>
        <w:tc>
          <w:tcPr>
            <w:tcW w:w="2899" w:type="dxa"/>
            <w:tcBorders>
              <w:top w:val="single" w:sz="4" w:space="0" w:color="auto"/>
              <w:left w:val="nil"/>
              <w:bottom w:val="single" w:sz="4" w:space="0" w:color="auto"/>
              <w:right w:val="nil"/>
            </w:tcBorders>
          </w:tcPr>
          <w:p w14:paraId="0C4FAB7C" w14:textId="77777777" w:rsidR="0025310D" w:rsidRDefault="0025310D"/>
        </w:tc>
        <w:tc>
          <w:tcPr>
            <w:tcW w:w="6677" w:type="dxa"/>
            <w:gridSpan w:val="2"/>
            <w:tcBorders>
              <w:top w:val="single" w:sz="4" w:space="0" w:color="auto"/>
              <w:left w:val="nil"/>
              <w:bottom w:val="single" w:sz="4" w:space="0" w:color="auto"/>
              <w:right w:val="nil"/>
            </w:tcBorders>
          </w:tcPr>
          <w:p w14:paraId="67726B44" w14:textId="77777777" w:rsidR="0025310D" w:rsidRDefault="0025310D"/>
        </w:tc>
      </w:tr>
      <w:tr w:rsidR="00961CC2" w14:paraId="2D594575" w14:textId="77777777" w:rsidTr="0025310D">
        <w:tc>
          <w:tcPr>
            <w:tcW w:w="2899" w:type="dxa"/>
            <w:tcBorders>
              <w:top w:val="single" w:sz="4" w:space="0" w:color="auto"/>
              <w:bottom w:val="single" w:sz="4" w:space="0" w:color="auto"/>
            </w:tcBorders>
            <w:shd w:val="clear" w:color="auto" w:fill="C6D9F1" w:themeFill="text2" w:themeFillTint="33"/>
          </w:tcPr>
          <w:p w14:paraId="677AB29D" w14:textId="77777777" w:rsidR="00961CC2" w:rsidRDefault="00961CC2" w:rsidP="00EC3475">
            <w:pPr>
              <w:spacing w:line="360" w:lineRule="auto"/>
              <w:rPr>
                <w:b/>
              </w:rPr>
            </w:pPr>
            <w:r w:rsidRPr="0025310D">
              <w:rPr>
                <w:b/>
              </w:rPr>
              <w:t>Term of Agreement:</w:t>
            </w:r>
          </w:p>
          <w:p w14:paraId="69D0719E" w14:textId="1D841266" w:rsidR="002A21A9" w:rsidRPr="002A21A9" w:rsidRDefault="00386B98" w:rsidP="00386B98">
            <w:pPr>
              <w:rPr>
                <w:b/>
                <w:color w:val="FFFFFF" w:themeColor="background1"/>
              </w:rPr>
            </w:pPr>
            <w:r>
              <w:rPr>
                <w:b/>
                <w:color w:val="FFFFFF" w:themeColor="background1"/>
              </w:rPr>
              <w:t>Salary Increase (COLA)</w:t>
            </w:r>
          </w:p>
        </w:tc>
        <w:tc>
          <w:tcPr>
            <w:tcW w:w="6677" w:type="dxa"/>
            <w:gridSpan w:val="2"/>
            <w:tcBorders>
              <w:top w:val="single" w:sz="4" w:space="0" w:color="auto"/>
              <w:bottom w:val="single" w:sz="4" w:space="0" w:color="auto"/>
            </w:tcBorders>
          </w:tcPr>
          <w:p w14:paraId="7CA39B5A" w14:textId="26581FE7" w:rsidR="00EB34B6" w:rsidRDefault="00386B98" w:rsidP="00EC3475">
            <w:pPr>
              <w:spacing w:line="360" w:lineRule="auto"/>
            </w:pPr>
            <w:r>
              <w:t xml:space="preserve">January 1, </w:t>
            </w:r>
            <w:proofErr w:type="gramStart"/>
            <w:r>
              <w:t>2022</w:t>
            </w:r>
            <w:proofErr w:type="gramEnd"/>
            <w:r w:rsidR="00B41261">
              <w:t xml:space="preserve"> through </w:t>
            </w:r>
            <w:r>
              <w:t>December 31, 2024.</w:t>
            </w:r>
          </w:p>
          <w:p w14:paraId="2B8BCD8C" w14:textId="31990F4A" w:rsidR="00753897" w:rsidRPr="007626A1" w:rsidRDefault="00386B98" w:rsidP="00EC3475">
            <w:pPr>
              <w:spacing w:line="360" w:lineRule="auto"/>
              <w:rPr>
                <w:sz w:val="18"/>
                <w:szCs w:val="18"/>
              </w:rPr>
            </w:pPr>
            <w:r>
              <w:rPr>
                <w:sz w:val="18"/>
                <w:szCs w:val="18"/>
              </w:rPr>
              <w:t xml:space="preserve">(3.5% - 1/1/22 Law Enforcement employees, 3.0% Miscellaneous </w:t>
            </w:r>
            <w:proofErr w:type="gramStart"/>
            <w:r>
              <w:rPr>
                <w:sz w:val="18"/>
                <w:szCs w:val="18"/>
              </w:rPr>
              <w:t xml:space="preserve">employees;   </w:t>
            </w:r>
            <w:proofErr w:type="gramEnd"/>
            <w:r>
              <w:rPr>
                <w:sz w:val="18"/>
                <w:szCs w:val="18"/>
              </w:rPr>
              <w:t xml:space="preserve">         3% - 1/1/23 All FPOA;  3% - 1/1/24 All FPOA)</w:t>
            </w:r>
          </w:p>
        </w:tc>
      </w:tr>
      <w:tr w:rsidR="00961CC2" w14:paraId="014191F1" w14:textId="77777777" w:rsidTr="0025310D">
        <w:tc>
          <w:tcPr>
            <w:tcW w:w="2899" w:type="dxa"/>
            <w:tcBorders>
              <w:top w:val="single" w:sz="4" w:space="0" w:color="auto"/>
              <w:bottom w:val="single" w:sz="4" w:space="0" w:color="auto"/>
            </w:tcBorders>
            <w:shd w:val="clear" w:color="auto" w:fill="C6D9F1" w:themeFill="text2" w:themeFillTint="33"/>
          </w:tcPr>
          <w:p w14:paraId="54CA6BED" w14:textId="77777777" w:rsidR="00961CC2" w:rsidRPr="0025310D" w:rsidRDefault="00961CC2">
            <w:pPr>
              <w:rPr>
                <w:b/>
                <w:color w:val="FFFFFF" w:themeColor="background1"/>
              </w:rPr>
            </w:pPr>
            <w:r w:rsidRPr="0025310D">
              <w:rPr>
                <w:b/>
                <w:color w:val="FFFFFF" w:themeColor="background1"/>
              </w:rPr>
              <w:t>Classic Member</w:t>
            </w:r>
          </w:p>
          <w:p w14:paraId="749B3571" w14:textId="77777777" w:rsidR="00961CC2" w:rsidRPr="0025310D" w:rsidRDefault="00961CC2">
            <w:pPr>
              <w:rPr>
                <w:b/>
              </w:rPr>
            </w:pPr>
          </w:p>
          <w:p w14:paraId="015E21CC" w14:textId="77777777" w:rsidR="00961CC2" w:rsidRPr="0025310D" w:rsidRDefault="00961CC2">
            <w:pPr>
              <w:rPr>
                <w:b/>
              </w:rPr>
            </w:pPr>
            <w:r w:rsidRPr="0025310D">
              <w:rPr>
                <w:b/>
              </w:rPr>
              <w:t>Retirement:</w:t>
            </w:r>
          </w:p>
          <w:p w14:paraId="13433866" w14:textId="77777777" w:rsidR="00961CC2" w:rsidRPr="0025310D" w:rsidRDefault="00961CC2">
            <w:pPr>
              <w:rPr>
                <w:b/>
              </w:rPr>
            </w:pPr>
            <w:r w:rsidRPr="0025310D">
              <w:rPr>
                <w:b/>
              </w:rPr>
              <w:t>Member of PERS ag</w:t>
            </w:r>
            <w:r w:rsidR="0025310D" w:rsidRPr="0025310D">
              <w:rPr>
                <w:b/>
              </w:rPr>
              <w:t xml:space="preserve">ency or reciprocal agency prior to </w:t>
            </w:r>
            <w:r w:rsidRPr="0025310D">
              <w:rPr>
                <w:b/>
              </w:rPr>
              <w:t>01/01/2013</w:t>
            </w:r>
          </w:p>
        </w:tc>
        <w:tc>
          <w:tcPr>
            <w:tcW w:w="6677" w:type="dxa"/>
            <w:gridSpan w:val="2"/>
            <w:tcBorders>
              <w:top w:val="single" w:sz="4" w:space="0" w:color="auto"/>
              <w:bottom w:val="single" w:sz="4" w:space="0" w:color="auto"/>
            </w:tcBorders>
          </w:tcPr>
          <w:p w14:paraId="14D757C2" w14:textId="77777777" w:rsidR="00961CC2" w:rsidRDefault="00B8577A">
            <w:r>
              <w:t xml:space="preserve">Safety </w:t>
            </w:r>
            <w:r w:rsidR="0025310D">
              <w:t>Public Employee Retirement System (PERS</w:t>
            </w:r>
            <w:r w:rsidR="00252E18">
              <w:t>), sworn officer only</w:t>
            </w:r>
          </w:p>
          <w:p w14:paraId="244E5D05" w14:textId="77777777" w:rsidR="0025310D" w:rsidRPr="0025310D" w:rsidRDefault="0025310D" w:rsidP="0025310D">
            <w:pPr>
              <w:ind w:left="341"/>
              <w:rPr>
                <w:b/>
              </w:rPr>
            </w:pPr>
            <w:r>
              <w:t xml:space="preserve">Formula – </w:t>
            </w:r>
            <w:r w:rsidRPr="0025310D">
              <w:rPr>
                <w:b/>
              </w:rPr>
              <w:t>2.</w:t>
            </w:r>
            <w:r w:rsidR="00F00137">
              <w:rPr>
                <w:b/>
              </w:rPr>
              <w:t>0% @ 50</w:t>
            </w:r>
          </w:p>
          <w:p w14:paraId="6D53591A" w14:textId="40458F15" w:rsidR="0025310D" w:rsidRPr="00FB56E8" w:rsidRDefault="0025310D" w:rsidP="0025310D">
            <w:pPr>
              <w:ind w:left="341"/>
              <w:rPr>
                <w:i/>
              </w:rPr>
            </w:pPr>
            <w:r>
              <w:t xml:space="preserve">Highest Average Annual Compensation over a </w:t>
            </w:r>
            <w:proofErr w:type="gramStart"/>
            <w:r>
              <w:t>3 year</w:t>
            </w:r>
            <w:proofErr w:type="gramEnd"/>
            <w:r>
              <w:t xml:space="preserve"> period</w:t>
            </w:r>
            <w:r w:rsidR="00FB56E8">
              <w:t xml:space="preserve"> </w:t>
            </w:r>
            <w:r w:rsidR="00FB56E8">
              <w:rPr>
                <w:i/>
              </w:rPr>
              <w:t>(limited to $</w:t>
            </w:r>
            <w:r w:rsidR="00676AD2">
              <w:rPr>
                <w:i/>
              </w:rPr>
              <w:t>290,000 in 2021</w:t>
            </w:r>
            <w:r w:rsidR="00FB56E8">
              <w:rPr>
                <w:i/>
              </w:rPr>
              <w:t>)</w:t>
            </w:r>
          </w:p>
          <w:p w14:paraId="318E1931" w14:textId="77777777" w:rsidR="0025310D" w:rsidRPr="0025310D" w:rsidRDefault="0025310D" w:rsidP="0025310D">
            <w:pPr>
              <w:ind w:left="341"/>
              <w:rPr>
                <w:i/>
              </w:rPr>
            </w:pPr>
            <w:r w:rsidRPr="0025310D">
              <w:rPr>
                <w:i/>
              </w:rPr>
              <w:t>Contributions:</w:t>
            </w:r>
          </w:p>
          <w:p w14:paraId="33694DD6" w14:textId="0EA9B8E1" w:rsidR="00EB34B6" w:rsidRDefault="00F00137" w:rsidP="00FB6B7A">
            <w:pPr>
              <w:ind w:left="701"/>
            </w:pPr>
            <w:r>
              <w:t xml:space="preserve">Employee:  </w:t>
            </w:r>
            <w:r w:rsidRPr="00A51E0C">
              <w:t>9</w:t>
            </w:r>
            <w:r w:rsidR="0025310D" w:rsidRPr="00A51E0C">
              <w:t>.0%</w:t>
            </w:r>
          </w:p>
          <w:p w14:paraId="69DBC6D5" w14:textId="77777777" w:rsidR="000D6504" w:rsidRDefault="000D6504" w:rsidP="00EB34B6">
            <w:pPr>
              <w:ind w:left="701"/>
            </w:pPr>
          </w:p>
          <w:p w14:paraId="2F67CD25" w14:textId="77777777" w:rsidR="000D6504" w:rsidRDefault="000D6504" w:rsidP="000D6504">
            <w:r>
              <w:t>Miscellaneous Public Employee Retirement System (PERS)</w:t>
            </w:r>
          </w:p>
          <w:p w14:paraId="3C35D045" w14:textId="77777777" w:rsidR="000D6504" w:rsidRPr="0025310D" w:rsidRDefault="000D6504" w:rsidP="000D6504">
            <w:pPr>
              <w:ind w:left="341"/>
              <w:rPr>
                <w:b/>
              </w:rPr>
            </w:pPr>
            <w:r>
              <w:t xml:space="preserve">Formula – </w:t>
            </w:r>
            <w:r w:rsidRPr="0025310D">
              <w:rPr>
                <w:b/>
              </w:rPr>
              <w:t>2.</w:t>
            </w:r>
            <w:r w:rsidR="008A3F05">
              <w:rPr>
                <w:b/>
              </w:rPr>
              <w:t>0</w:t>
            </w:r>
            <w:r w:rsidR="00A6535D">
              <w:rPr>
                <w:b/>
              </w:rPr>
              <w:t>% @ 55</w:t>
            </w:r>
          </w:p>
          <w:p w14:paraId="7783BA02" w14:textId="5E0CD928" w:rsidR="000D6504" w:rsidRPr="00FB6B7A" w:rsidRDefault="000D6504" w:rsidP="00FB6B7A">
            <w:pPr>
              <w:ind w:left="341"/>
              <w:rPr>
                <w:i/>
              </w:rPr>
            </w:pPr>
            <w:r>
              <w:t>Highest Average Annual Compensation over a 3 year period</w:t>
            </w:r>
            <w:proofErr w:type="gramStart"/>
            <w:r w:rsidR="00FB6B7A">
              <w:t xml:space="preserve">   </w:t>
            </w:r>
            <w:r w:rsidR="00FB6B7A">
              <w:rPr>
                <w:i/>
              </w:rPr>
              <w:t>(</w:t>
            </w:r>
            <w:proofErr w:type="gramEnd"/>
            <w:r w:rsidR="00FB6B7A">
              <w:rPr>
                <w:i/>
              </w:rPr>
              <w:t>limited to $</w:t>
            </w:r>
            <w:r w:rsidR="006976A2">
              <w:rPr>
                <w:i/>
              </w:rPr>
              <w:t>2</w:t>
            </w:r>
            <w:r w:rsidR="00676AD2">
              <w:rPr>
                <w:i/>
              </w:rPr>
              <w:t>90,000 in 2021</w:t>
            </w:r>
            <w:r w:rsidR="00943043">
              <w:rPr>
                <w:i/>
              </w:rPr>
              <w:t>)</w:t>
            </w:r>
          </w:p>
          <w:p w14:paraId="1383E1DB" w14:textId="77777777" w:rsidR="000D6504" w:rsidRPr="0025310D" w:rsidRDefault="000D6504" w:rsidP="000D6504">
            <w:pPr>
              <w:ind w:left="341"/>
              <w:rPr>
                <w:i/>
              </w:rPr>
            </w:pPr>
            <w:r w:rsidRPr="0025310D">
              <w:rPr>
                <w:i/>
              </w:rPr>
              <w:t>Contributions:</w:t>
            </w:r>
          </w:p>
          <w:p w14:paraId="457C3D3D" w14:textId="20263C9F" w:rsidR="000D6504" w:rsidRDefault="000D6504" w:rsidP="00FB6B7A">
            <w:pPr>
              <w:ind w:left="701"/>
            </w:pPr>
            <w:r>
              <w:t xml:space="preserve">Employee:  </w:t>
            </w:r>
            <w:r w:rsidR="00786D07">
              <w:t>7</w:t>
            </w:r>
            <w:r w:rsidRPr="00A51E0C">
              <w:t>.0%</w:t>
            </w:r>
          </w:p>
          <w:p w14:paraId="4A462D38" w14:textId="77777777" w:rsidR="000D6504" w:rsidRDefault="000D6504" w:rsidP="000D6504"/>
        </w:tc>
      </w:tr>
      <w:tr w:rsidR="0025310D" w14:paraId="74B2AF69" w14:textId="77777777" w:rsidTr="000C4E72">
        <w:tc>
          <w:tcPr>
            <w:tcW w:w="2899" w:type="dxa"/>
            <w:tcBorders>
              <w:top w:val="single" w:sz="4" w:space="0" w:color="auto"/>
              <w:bottom w:val="single" w:sz="4" w:space="0" w:color="auto"/>
            </w:tcBorders>
            <w:shd w:val="clear" w:color="auto" w:fill="C6D9F1" w:themeFill="text2" w:themeFillTint="33"/>
          </w:tcPr>
          <w:p w14:paraId="4B8880CC" w14:textId="77777777" w:rsidR="0025310D" w:rsidRPr="0025310D" w:rsidRDefault="0025310D">
            <w:pPr>
              <w:rPr>
                <w:b/>
                <w:color w:val="FFFFFF" w:themeColor="background1"/>
              </w:rPr>
            </w:pPr>
            <w:r w:rsidRPr="0025310D">
              <w:rPr>
                <w:b/>
                <w:color w:val="FFFFFF" w:themeColor="background1"/>
              </w:rPr>
              <w:t>New Member</w:t>
            </w:r>
          </w:p>
          <w:p w14:paraId="4EC1FF6E" w14:textId="77777777" w:rsidR="0025310D" w:rsidRPr="0025310D" w:rsidRDefault="0025310D">
            <w:pPr>
              <w:rPr>
                <w:b/>
              </w:rPr>
            </w:pPr>
          </w:p>
          <w:p w14:paraId="037104CB" w14:textId="77777777" w:rsidR="0025310D" w:rsidRPr="0025310D" w:rsidRDefault="0025310D" w:rsidP="0025310D">
            <w:pPr>
              <w:rPr>
                <w:b/>
              </w:rPr>
            </w:pPr>
            <w:r w:rsidRPr="0025310D">
              <w:rPr>
                <w:b/>
              </w:rPr>
              <w:t>Retirement:</w:t>
            </w:r>
          </w:p>
          <w:p w14:paraId="21D18D74" w14:textId="77777777" w:rsidR="0025310D" w:rsidRPr="0025310D" w:rsidRDefault="0025310D" w:rsidP="0025310D">
            <w:pPr>
              <w:rPr>
                <w:b/>
              </w:rPr>
            </w:pPr>
            <w:r w:rsidRPr="0025310D">
              <w:rPr>
                <w:b/>
              </w:rPr>
              <w:t>New member as of 01/01/2013</w:t>
            </w:r>
          </w:p>
          <w:p w14:paraId="7F2C6D55" w14:textId="77777777" w:rsidR="0025310D" w:rsidRPr="0025310D" w:rsidRDefault="0025310D">
            <w:pPr>
              <w:rPr>
                <w:b/>
              </w:rPr>
            </w:pPr>
          </w:p>
        </w:tc>
        <w:tc>
          <w:tcPr>
            <w:tcW w:w="6677" w:type="dxa"/>
            <w:gridSpan w:val="2"/>
            <w:tcBorders>
              <w:top w:val="single" w:sz="4" w:space="0" w:color="auto"/>
              <w:bottom w:val="single" w:sz="4" w:space="0" w:color="auto"/>
            </w:tcBorders>
          </w:tcPr>
          <w:p w14:paraId="666B600B" w14:textId="77777777" w:rsidR="0025310D" w:rsidRDefault="000D6504" w:rsidP="0025310D">
            <w:r>
              <w:t>Safety</w:t>
            </w:r>
            <w:r w:rsidR="0025310D">
              <w:t xml:space="preserve"> Employee Retirement System (PERS)</w:t>
            </w:r>
            <w:r w:rsidR="00252E18">
              <w:t>, sworn officer only</w:t>
            </w:r>
          </w:p>
          <w:p w14:paraId="4050841A" w14:textId="77777777" w:rsidR="0025310D" w:rsidRDefault="0025310D" w:rsidP="0025310D">
            <w:pPr>
              <w:ind w:left="341"/>
            </w:pPr>
            <w:r>
              <w:t xml:space="preserve">Formula – </w:t>
            </w:r>
            <w:r w:rsidRPr="0025310D">
              <w:rPr>
                <w:b/>
              </w:rPr>
              <w:t>2.</w:t>
            </w:r>
            <w:r w:rsidR="000D6504">
              <w:rPr>
                <w:b/>
              </w:rPr>
              <w:t>7% @ 57</w:t>
            </w:r>
          </w:p>
          <w:p w14:paraId="6BE8A7D1" w14:textId="27C693F9" w:rsidR="0025310D" w:rsidRDefault="0025310D" w:rsidP="0025310D">
            <w:pPr>
              <w:ind w:left="341"/>
            </w:pPr>
            <w:r>
              <w:t xml:space="preserve">Highest Average Annual Compensation over a </w:t>
            </w:r>
            <w:proofErr w:type="gramStart"/>
            <w:r>
              <w:t>3 year</w:t>
            </w:r>
            <w:proofErr w:type="gramEnd"/>
            <w:r>
              <w:t xml:space="preserve"> period</w:t>
            </w:r>
          </w:p>
          <w:p w14:paraId="6E602069" w14:textId="609B5228" w:rsidR="006976A2" w:rsidRPr="00FB6B7A" w:rsidRDefault="006976A2" w:rsidP="006976A2">
            <w:pPr>
              <w:ind w:left="341"/>
              <w:rPr>
                <w:i/>
              </w:rPr>
            </w:pPr>
            <w:r>
              <w:rPr>
                <w:i/>
              </w:rPr>
              <w:t>(</w:t>
            </w:r>
            <w:proofErr w:type="gramStart"/>
            <w:r>
              <w:rPr>
                <w:i/>
              </w:rPr>
              <w:t>limited</w:t>
            </w:r>
            <w:proofErr w:type="gramEnd"/>
            <w:r>
              <w:rPr>
                <w:i/>
              </w:rPr>
              <w:t xml:space="preserve"> to $</w:t>
            </w:r>
            <w:r w:rsidR="00676AD2">
              <w:rPr>
                <w:i/>
              </w:rPr>
              <w:t>1</w:t>
            </w:r>
            <w:r w:rsidR="00C41B0E">
              <w:rPr>
                <w:i/>
              </w:rPr>
              <w:t>34,974</w:t>
            </w:r>
            <w:r w:rsidR="00676AD2">
              <w:rPr>
                <w:i/>
              </w:rPr>
              <w:t xml:space="preserve"> in 202</w:t>
            </w:r>
            <w:r w:rsidR="00C41B0E">
              <w:rPr>
                <w:i/>
              </w:rPr>
              <w:t>2</w:t>
            </w:r>
            <w:r>
              <w:rPr>
                <w:i/>
              </w:rPr>
              <w:t>)</w:t>
            </w:r>
          </w:p>
          <w:p w14:paraId="577AFCFA" w14:textId="77777777" w:rsidR="0025310D" w:rsidRPr="0025310D" w:rsidRDefault="0025310D" w:rsidP="0025310D">
            <w:pPr>
              <w:ind w:left="341"/>
              <w:rPr>
                <w:i/>
              </w:rPr>
            </w:pPr>
            <w:r w:rsidRPr="0025310D">
              <w:rPr>
                <w:i/>
              </w:rPr>
              <w:t>Contributions:</w:t>
            </w:r>
          </w:p>
          <w:p w14:paraId="765BB4DF" w14:textId="77777777" w:rsidR="00EB34B6" w:rsidRPr="00B72258" w:rsidRDefault="000D6504" w:rsidP="00EB34B6">
            <w:pPr>
              <w:ind w:left="701"/>
              <w:rPr>
                <w:sz w:val="16"/>
                <w:szCs w:val="16"/>
              </w:rPr>
            </w:pPr>
            <w:r>
              <w:t xml:space="preserve">Employee:  </w:t>
            </w:r>
            <w:r w:rsidR="00C725B5">
              <w:t>11.25</w:t>
            </w:r>
            <w:r w:rsidR="0025310D" w:rsidRPr="00A51E0C">
              <w:t>%</w:t>
            </w:r>
            <w:r w:rsidR="00B72258">
              <w:t xml:space="preserve"> </w:t>
            </w:r>
            <w:r w:rsidR="00B72258" w:rsidRPr="00B72258">
              <w:rPr>
                <w:sz w:val="16"/>
                <w:szCs w:val="16"/>
              </w:rPr>
              <w:t xml:space="preserve">(annual </w:t>
            </w:r>
            <w:r w:rsidR="00B72258">
              <w:rPr>
                <w:sz w:val="16"/>
                <w:szCs w:val="16"/>
              </w:rPr>
              <w:t>rate adjustments</w:t>
            </w:r>
            <w:r w:rsidR="007B760D">
              <w:rPr>
                <w:sz w:val="16"/>
                <w:szCs w:val="16"/>
              </w:rPr>
              <w:t xml:space="preserve"> each</w:t>
            </w:r>
            <w:r w:rsidR="00B72258">
              <w:rPr>
                <w:sz w:val="16"/>
                <w:szCs w:val="16"/>
              </w:rPr>
              <w:t xml:space="preserve"> July 1</w:t>
            </w:r>
            <w:r w:rsidR="00B72258" w:rsidRPr="00B72258">
              <w:rPr>
                <w:sz w:val="16"/>
                <w:szCs w:val="16"/>
              </w:rPr>
              <w:t>)</w:t>
            </w:r>
          </w:p>
          <w:p w14:paraId="3736BEBB" w14:textId="77777777" w:rsidR="000D6504" w:rsidRDefault="000D6504" w:rsidP="00EB34B6">
            <w:pPr>
              <w:ind w:left="701"/>
            </w:pPr>
          </w:p>
          <w:p w14:paraId="4A3FDF2E" w14:textId="77777777" w:rsidR="000D6504" w:rsidRDefault="000D6504" w:rsidP="000D6504">
            <w:r>
              <w:t>Miscellaneous Employee Retirement System (PERS)</w:t>
            </w:r>
          </w:p>
          <w:p w14:paraId="0F61B9FC" w14:textId="77777777" w:rsidR="000D6504" w:rsidRDefault="000D6504" w:rsidP="000D6504">
            <w:pPr>
              <w:ind w:left="341"/>
            </w:pPr>
            <w:r>
              <w:t xml:space="preserve">Formula – </w:t>
            </w:r>
            <w:r w:rsidRPr="0025310D">
              <w:rPr>
                <w:b/>
              </w:rPr>
              <w:t>2.0% @ 62</w:t>
            </w:r>
          </w:p>
          <w:p w14:paraId="3328BCF5" w14:textId="78C85D05" w:rsidR="000D6504" w:rsidRDefault="000D6504" w:rsidP="000D6504">
            <w:pPr>
              <w:ind w:left="341"/>
            </w:pPr>
            <w:r>
              <w:t xml:space="preserve">Highest Average Annual Compensation over a </w:t>
            </w:r>
            <w:proofErr w:type="gramStart"/>
            <w:r>
              <w:t>3 year</w:t>
            </w:r>
            <w:proofErr w:type="gramEnd"/>
            <w:r>
              <w:t xml:space="preserve"> period</w:t>
            </w:r>
          </w:p>
          <w:p w14:paraId="1B337CD9" w14:textId="3485EA23" w:rsidR="006976A2" w:rsidRPr="00FB6B7A" w:rsidRDefault="006976A2" w:rsidP="006976A2">
            <w:pPr>
              <w:ind w:left="341"/>
              <w:rPr>
                <w:i/>
              </w:rPr>
            </w:pPr>
            <w:r>
              <w:rPr>
                <w:i/>
              </w:rPr>
              <w:t>(</w:t>
            </w:r>
            <w:proofErr w:type="gramStart"/>
            <w:r>
              <w:rPr>
                <w:i/>
              </w:rPr>
              <w:t>limited</w:t>
            </w:r>
            <w:proofErr w:type="gramEnd"/>
            <w:r>
              <w:rPr>
                <w:i/>
              </w:rPr>
              <w:t xml:space="preserve"> to $</w:t>
            </w:r>
            <w:r w:rsidR="00C41B0E">
              <w:rPr>
                <w:i/>
              </w:rPr>
              <w:t>134,974</w:t>
            </w:r>
            <w:r w:rsidR="00676AD2">
              <w:rPr>
                <w:i/>
              </w:rPr>
              <w:t xml:space="preserve"> in 202</w:t>
            </w:r>
            <w:r w:rsidR="00C41B0E">
              <w:rPr>
                <w:i/>
              </w:rPr>
              <w:t>2</w:t>
            </w:r>
            <w:r>
              <w:rPr>
                <w:i/>
              </w:rPr>
              <w:t>)</w:t>
            </w:r>
          </w:p>
          <w:p w14:paraId="3CE5D6A0" w14:textId="77777777" w:rsidR="000D6504" w:rsidRPr="0025310D" w:rsidRDefault="000D6504" w:rsidP="000D6504">
            <w:pPr>
              <w:ind w:left="341"/>
              <w:rPr>
                <w:i/>
              </w:rPr>
            </w:pPr>
            <w:r w:rsidRPr="0025310D">
              <w:rPr>
                <w:i/>
              </w:rPr>
              <w:t>Contributions:</w:t>
            </w:r>
          </w:p>
          <w:p w14:paraId="16AE158C" w14:textId="743AAA6A" w:rsidR="000D6504" w:rsidRDefault="000D6504" w:rsidP="000D6504">
            <w:pPr>
              <w:ind w:left="701"/>
            </w:pPr>
            <w:r>
              <w:t xml:space="preserve">Employee:  </w:t>
            </w:r>
            <w:r w:rsidR="00B418E9">
              <w:t>7.5</w:t>
            </w:r>
            <w:r w:rsidRPr="00A51E0C">
              <w:t>%</w:t>
            </w:r>
          </w:p>
          <w:p w14:paraId="2F7D4AFE" w14:textId="77777777" w:rsidR="000D6504" w:rsidRDefault="000D6504" w:rsidP="00EB34B6">
            <w:pPr>
              <w:ind w:left="701"/>
            </w:pPr>
          </w:p>
        </w:tc>
      </w:tr>
      <w:tr w:rsidR="000C4E72" w14:paraId="2430D0F1" w14:textId="77777777" w:rsidTr="000C4E72">
        <w:tc>
          <w:tcPr>
            <w:tcW w:w="2899" w:type="dxa"/>
            <w:tcBorders>
              <w:top w:val="single" w:sz="4" w:space="0" w:color="auto"/>
              <w:bottom w:val="single" w:sz="4" w:space="0" w:color="auto"/>
            </w:tcBorders>
            <w:shd w:val="clear" w:color="auto" w:fill="C6D9F1" w:themeFill="text2" w:themeFillTint="33"/>
          </w:tcPr>
          <w:p w14:paraId="060057BE" w14:textId="77777777" w:rsidR="000C4E72" w:rsidRPr="0025310D" w:rsidRDefault="000C4E72">
            <w:pPr>
              <w:rPr>
                <w:b/>
                <w:color w:val="FFFFFF" w:themeColor="background1"/>
              </w:rPr>
            </w:pPr>
            <w:r w:rsidRPr="000C4E72">
              <w:rPr>
                <w:b/>
              </w:rPr>
              <w:t>Social Security</w:t>
            </w:r>
            <w:r w:rsidR="00247B3B">
              <w:rPr>
                <w:b/>
              </w:rPr>
              <w:t xml:space="preserve"> and Medicare</w:t>
            </w:r>
          </w:p>
        </w:tc>
        <w:tc>
          <w:tcPr>
            <w:tcW w:w="6677" w:type="dxa"/>
            <w:gridSpan w:val="2"/>
            <w:tcBorders>
              <w:top w:val="single" w:sz="4" w:space="0" w:color="auto"/>
              <w:bottom w:val="single" w:sz="4" w:space="0" w:color="auto"/>
            </w:tcBorders>
          </w:tcPr>
          <w:p w14:paraId="5632CC98" w14:textId="77777777" w:rsidR="00EB34B6" w:rsidRDefault="000C4E72" w:rsidP="0025310D">
            <w:r>
              <w:t>Employer and Employee both contribute 6.2% to Social Security</w:t>
            </w:r>
            <w:r w:rsidR="000D6504">
              <w:t xml:space="preserve"> and 1.45% to Medicare.</w:t>
            </w:r>
          </w:p>
          <w:p w14:paraId="75DFC260" w14:textId="77777777" w:rsidR="000D6504" w:rsidRDefault="000D6504" w:rsidP="0025310D"/>
        </w:tc>
      </w:tr>
      <w:tr w:rsidR="000D6504" w14:paraId="18E18916" w14:textId="77777777" w:rsidTr="000C4E72">
        <w:tc>
          <w:tcPr>
            <w:tcW w:w="2899" w:type="dxa"/>
            <w:tcBorders>
              <w:top w:val="single" w:sz="4" w:space="0" w:color="auto"/>
              <w:bottom w:val="single" w:sz="4" w:space="0" w:color="auto"/>
            </w:tcBorders>
            <w:shd w:val="clear" w:color="auto" w:fill="C6D9F1" w:themeFill="text2" w:themeFillTint="33"/>
          </w:tcPr>
          <w:p w14:paraId="7FCC6EF6" w14:textId="31DA46A0" w:rsidR="000D6504" w:rsidRDefault="00753897">
            <w:pPr>
              <w:rPr>
                <w:b/>
              </w:rPr>
            </w:pPr>
            <w:r>
              <w:rPr>
                <w:b/>
              </w:rPr>
              <w:t>Life Insurance</w:t>
            </w:r>
          </w:p>
          <w:p w14:paraId="60C9C329" w14:textId="1DD43F58" w:rsidR="000D6504" w:rsidRDefault="000D6504">
            <w:pPr>
              <w:rPr>
                <w:b/>
              </w:rPr>
            </w:pPr>
          </w:p>
        </w:tc>
        <w:tc>
          <w:tcPr>
            <w:tcW w:w="6677" w:type="dxa"/>
            <w:gridSpan w:val="2"/>
            <w:tcBorders>
              <w:top w:val="single" w:sz="4" w:space="0" w:color="auto"/>
              <w:bottom w:val="single" w:sz="4" w:space="0" w:color="auto"/>
            </w:tcBorders>
          </w:tcPr>
          <w:p w14:paraId="5EC4F899" w14:textId="77777777" w:rsidR="000D6504" w:rsidRDefault="00AA038B" w:rsidP="00753897">
            <w:r>
              <w:t>$40,000 policy City p</w:t>
            </w:r>
            <w:r w:rsidR="000D6504">
              <w:t>aid</w:t>
            </w:r>
            <w:r>
              <w:t xml:space="preserve"> for </w:t>
            </w:r>
            <w:proofErr w:type="gramStart"/>
            <w:r>
              <w:t>you;</w:t>
            </w:r>
            <w:proofErr w:type="gramEnd"/>
            <w:r>
              <w:t xml:space="preserve"> $2,000 for each eligible dependent.  Accidental Death and Dismemberment:  $40,000.</w:t>
            </w:r>
          </w:p>
          <w:p w14:paraId="4E75D10C" w14:textId="5B90D840" w:rsidR="00753897" w:rsidRPr="00B41261" w:rsidRDefault="00753897" w:rsidP="00753897"/>
        </w:tc>
      </w:tr>
      <w:tr w:rsidR="000C4E72" w14:paraId="6B45DF27" w14:textId="77777777" w:rsidTr="00B22B7D">
        <w:trPr>
          <w:trHeight w:val="5390"/>
        </w:trPr>
        <w:tc>
          <w:tcPr>
            <w:tcW w:w="2899" w:type="dxa"/>
            <w:tcBorders>
              <w:top w:val="single" w:sz="4" w:space="0" w:color="auto"/>
              <w:bottom w:val="single" w:sz="4" w:space="0" w:color="auto"/>
            </w:tcBorders>
            <w:shd w:val="clear" w:color="auto" w:fill="C6D9F1" w:themeFill="text2" w:themeFillTint="33"/>
          </w:tcPr>
          <w:p w14:paraId="1F54CEA9" w14:textId="77777777" w:rsidR="000C4E72" w:rsidRDefault="000C4E72">
            <w:pPr>
              <w:rPr>
                <w:b/>
              </w:rPr>
            </w:pPr>
            <w:r>
              <w:rPr>
                <w:b/>
              </w:rPr>
              <w:lastRenderedPageBreak/>
              <w:t>Health and Welfare</w:t>
            </w:r>
          </w:p>
          <w:p w14:paraId="1388EFAE" w14:textId="77777777" w:rsidR="00EB34B6" w:rsidRDefault="00EB34B6">
            <w:pPr>
              <w:rPr>
                <w:b/>
              </w:rPr>
            </w:pPr>
          </w:p>
          <w:p w14:paraId="075FA83A" w14:textId="77777777" w:rsidR="00EB34B6" w:rsidRDefault="00EB34B6">
            <w:pPr>
              <w:rPr>
                <w:b/>
              </w:rPr>
            </w:pPr>
          </w:p>
          <w:p w14:paraId="7BC56D84" w14:textId="77777777" w:rsidR="00EB34B6" w:rsidRDefault="00EB34B6">
            <w:pPr>
              <w:rPr>
                <w:b/>
              </w:rPr>
            </w:pPr>
          </w:p>
          <w:p w14:paraId="600766D9" w14:textId="77777777" w:rsidR="00EB34B6" w:rsidRDefault="00EB34B6">
            <w:pPr>
              <w:rPr>
                <w:b/>
              </w:rPr>
            </w:pPr>
          </w:p>
          <w:p w14:paraId="17018374" w14:textId="77777777" w:rsidR="00EB34B6" w:rsidRDefault="00EB34B6">
            <w:pPr>
              <w:rPr>
                <w:b/>
              </w:rPr>
            </w:pPr>
          </w:p>
          <w:p w14:paraId="301CACD8" w14:textId="77777777" w:rsidR="00EB34B6" w:rsidRDefault="00EB34B6">
            <w:pPr>
              <w:rPr>
                <w:b/>
              </w:rPr>
            </w:pPr>
          </w:p>
          <w:p w14:paraId="571F9AAE" w14:textId="77777777" w:rsidR="00EB34B6" w:rsidRDefault="00EB34B6">
            <w:pPr>
              <w:rPr>
                <w:b/>
              </w:rPr>
            </w:pPr>
          </w:p>
          <w:p w14:paraId="727DF899" w14:textId="77777777" w:rsidR="00EB34B6" w:rsidRDefault="00EB34B6">
            <w:pPr>
              <w:rPr>
                <w:b/>
              </w:rPr>
            </w:pPr>
          </w:p>
          <w:p w14:paraId="65B6FB4B" w14:textId="77777777" w:rsidR="00EB34B6" w:rsidRDefault="00EB34B6">
            <w:pPr>
              <w:rPr>
                <w:b/>
              </w:rPr>
            </w:pPr>
          </w:p>
          <w:p w14:paraId="37D353DF" w14:textId="77777777" w:rsidR="00EB34B6" w:rsidRDefault="00EB34B6">
            <w:pPr>
              <w:rPr>
                <w:b/>
              </w:rPr>
            </w:pPr>
          </w:p>
          <w:p w14:paraId="414573DE" w14:textId="77777777" w:rsidR="00EB34B6" w:rsidRDefault="00EB34B6">
            <w:pPr>
              <w:rPr>
                <w:b/>
              </w:rPr>
            </w:pPr>
          </w:p>
          <w:p w14:paraId="207AEE08" w14:textId="77777777" w:rsidR="00EB34B6" w:rsidRDefault="00EB34B6">
            <w:pPr>
              <w:rPr>
                <w:b/>
              </w:rPr>
            </w:pPr>
          </w:p>
          <w:p w14:paraId="270A6F57" w14:textId="77777777" w:rsidR="00EB34B6" w:rsidRDefault="00EB34B6">
            <w:pPr>
              <w:rPr>
                <w:b/>
              </w:rPr>
            </w:pPr>
          </w:p>
          <w:p w14:paraId="565E2C8E" w14:textId="77777777" w:rsidR="00EB34B6" w:rsidRDefault="00EB34B6">
            <w:pPr>
              <w:rPr>
                <w:b/>
              </w:rPr>
            </w:pPr>
          </w:p>
          <w:p w14:paraId="75E01627" w14:textId="77777777" w:rsidR="00EB34B6" w:rsidRDefault="00EB34B6">
            <w:pPr>
              <w:rPr>
                <w:b/>
              </w:rPr>
            </w:pPr>
          </w:p>
          <w:p w14:paraId="30BEDCD1" w14:textId="77777777" w:rsidR="00EB34B6" w:rsidRPr="000C4E72" w:rsidRDefault="00EB34B6">
            <w:pPr>
              <w:rPr>
                <w:b/>
                <w:color w:val="FFFFFF" w:themeColor="background1"/>
                <w:highlight w:val="black"/>
              </w:rPr>
            </w:pPr>
          </w:p>
        </w:tc>
        <w:tc>
          <w:tcPr>
            <w:tcW w:w="6677" w:type="dxa"/>
            <w:gridSpan w:val="2"/>
            <w:tcBorders>
              <w:top w:val="single" w:sz="4" w:space="0" w:color="auto"/>
              <w:bottom w:val="single" w:sz="4" w:space="0" w:color="auto"/>
            </w:tcBorders>
          </w:tcPr>
          <w:p w14:paraId="252A0123" w14:textId="77777777" w:rsidR="00B22B7D" w:rsidRDefault="00B22B7D" w:rsidP="00B22B7D">
            <w:r>
              <w:t xml:space="preserve">Employer pays </w:t>
            </w:r>
            <w:r w:rsidR="00B41261">
              <w:t>80</w:t>
            </w:r>
            <w:r>
              <w:t xml:space="preserve">% of premium for dental and </w:t>
            </w:r>
            <w:proofErr w:type="gramStart"/>
            <w:r>
              <w:t>vision</w:t>
            </w:r>
            <w:r w:rsidR="00B41261">
              <w:t xml:space="preserve">, </w:t>
            </w:r>
            <w:r>
              <w:t>and</w:t>
            </w:r>
            <w:proofErr w:type="gramEnd"/>
            <w:r>
              <w:t xml:space="preserve"> contributes set amount for medical.</w:t>
            </w:r>
          </w:p>
          <w:tbl>
            <w:tblPr>
              <w:tblStyle w:val="LightList-Accent1"/>
              <w:tblW w:w="6271" w:type="dxa"/>
              <w:tblLook w:val="04A0" w:firstRow="1" w:lastRow="0" w:firstColumn="1" w:lastColumn="0" w:noHBand="0" w:noVBand="1"/>
            </w:tblPr>
            <w:tblGrid>
              <w:gridCol w:w="3391"/>
              <w:gridCol w:w="990"/>
              <w:gridCol w:w="945"/>
              <w:gridCol w:w="945"/>
            </w:tblGrid>
            <w:tr w:rsidR="002557D3" w14:paraId="5697EBBD" w14:textId="77777777" w:rsidTr="00B063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1" w:type="dxa"/>
                </w:tcPr>
                <w:p w14:paraId="7E5EC613" w14:textId="77777777" w:rsidR="002557D3" w:rsidRDefault="002557D3" w:rsidP="002557D3">
                  <w:r>
                    <w:t>Monthly Contributions</w:t>
                  </w:r>
                </w:p>
                <w:p w14:paraId="0F97FECA" w14:textId="77777777" w:rsidR="002557D3" w:rsidRPr="009754CD" w:rsidRDefault="002557D3" w:rsidP="002557D3">
                  <w:pPr>
                    <w:rPr>
                      <w:b w:val="0"/>
                    </w:rPr>
                  </w:pPr>
                </w:p>
              </w:tc>
              <w:tc>
                <w:tcPr>
                  <w:tcW w:w="990" w:type="dxa"/>
                </w:tcPr>
                <w:p w14:paraId="55163531" w14:textId="324A4375" w:rsidR="002557D3" w:rsidRPr="009754CD" w:rsidRDefault="002557D3" w:rsidP="002557D3">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9754CD">
                    <w:rPr>
                      <w:sz w:val="16"/>
                      <w:szCs w:val="16"/>
                    </w:rPr>
                    <w:t>Employee Only</w:t>
                  </w:r>
                </w:p>
              </w:tc>
              <w:tc>
                <w:tcPr>
                  <w:tcW w:w="945" w:type="dxa"/>
                </w:tcPr>
                <w:p w14:paraId="50038047" w14:textId="41A976D8" w:rsidR="002557D3" w:rsidRPr="009754CD" w:rsidRDefault="002557D3" w:rsidP="002557D3">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9754CD">
                    <w:rPr>
                      <w:sz w:val="16"/>
                      <w:szCs w:val="16"/>
                    </w:rPr>
                    <w:t>Employee +1</w:t>
                  </w:r>
                </w:p>
              </w:tc>
              <w:tc>
                <w:tcPr>
                  <w:tcW w:w="945" w:type="dxa"/>
                </w:tcPr>
                <w:p w14:paraId="315CF7B7" w14:textId="637D97D4" w:rsidR="002557D3" w:rsidRPr="009754CD" w:rsidRDefault="002557D3" w:rsidP="002557D3">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9754CD">
                    <w:rPr>
                      <w:sz w:val="16"/>
                      <w:szCs w:val="16"/>
                    </w:rPr>
                    <w:t>Employee +2</w:t>
                  </w:r>
                </w:p>
              </w:tc>
            </w:tr>
            <w:tr w:rsidR="002557D3" w14:paraId="6DBE20DD" w14:textId="77777777" w:rsidTr="00B06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1" w:type="dxa"/>
                </w:tcPr>
                <w:p w14:paraId="1D3B9DB6" w14:textId="1BBF17C6" w:rsidR="002557D3" w:rsidRPr="000C4E72" w:rsidRDefault="002557D3" w:rsidP="002557D3">
                  <w:pPr>
                    <w:spacing w:line="276" w:lineRule="auto"/>
                    <w:rPr>
                      <w:sz w:val="20"/>
                      <w:szCs w:val="20"/>
                    </w:rPr>
                  </w:pPr>
                  <w:r w:rsidRPr="000C4E72">
                    <w:rPr>
                      <w:sz w:val="20"/>
                      <w:szCs w:val="20"/>
                    </w:rPr>
                    <w:t xml:space="preserve">Medical </w:t>
                  </w:r>
                  <w:r w:rsidRPr="009754CD">
                    <w:rPr>
                      <w:sz w:val="16"/>
                      <w:szCs w:val="16"/>
                    </w:rPr>
                    <w:t>(City contribution)</w:t>
                  </w:r>
                </w:p>
              </w:tc>
              <w:tc>
                <w:tcPr>
                  <w:tcW w:w="990" w:type="dxa"/>
                </w:tcPr>
                <w:p w14:paraId="131DFFC0" w14:textId="49C457C6" w:rsidR="002557D3" w:rsidRPr="009D7AD7" w:rsidRDefault="002557D3" w:rsidP="002557D3">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sz w:val="18"/>
                      <w:szCs w:val="18"/>
                    </w:rPr>
                    <w:t>$646.00</w:t>
                  </w:r>
                </w:p>
              </w:tc>
              <w:tc>
                <w:tcPr>
                  <w:tcW w:w="945" w:type="dxa"/>
                </w:tcPr>
                <w:p w14:paraId="00E917CF" w14:textId="0F653245" w:rsidR="002557D3" w:rsidRPr="009D7AD7" w:rsidRDefault="002557D3" w:rsidP="002557D3">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sz w:val="18"/>
                      <w:szCs w:val="18"/>
                    </w:rPr>
                    <w:t>$1289.00</w:t>
                  </w:r>
                </w:p>
              </w:tc>
              <w:tc>
                <w:tcPr>
                  <w:tcW w:w="945" w:type="dxa"/>
                </w:tcPr>
                <w:p w14:paraId="09431660" w14:textId="7AE14D11" w:rsidR="002557D3" w:rsidRPr="009D7AD7" w:rsidRDefault="002557D3" w:rsidP="002557D3">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sz w:val="18"/>
                      <w:szCs w:val="18"/>
                    </w:rPr>
                    <w:t>$1,674.00</w:t>
                  </w:r>
                </w:p>
              </w:tc>
            </w:tr>
            <w:tr w:rsidR="002557D3" w14:paraId="358C2526" w14:textId="77777777" w:rsidTr="00B06303">
              <w:tc>
                <w:tcPr>
                  <w:cnfStyle w:val="001000000000" w:firstRow="0" w:lastRow="0" w:firstColumn="1" w:lastColumn="0" w:oddVBand="0" w:evenVBand="0" w:oddHBand="0" w:evenHBand="0" w:firstRowFirstColumn="0" w:firstRowLastColumn="0" w:lastRowFirstColumn="0" w:lastRowLastColumn="0"/>
                  <w:tcW w:w="3391" w:type="dxa"/>
                </w:tcPr>
                <w:p w14:paraId="31FFA846" w14:textId="013C5817" w:rsidR="002557D3" w:rsidRPr="000C4E72" w:rsidRDefault="002557D3" w:rsidP="002557D3">
                  <w:pPr>
                    <w:spacing w:line="276" w:lineRule="auto"/>
                    <w:rPr>
                      <w:sz w:val="20"/>
                      <w:szCs w:val="20"/>
                    </w:rPr>
                  </w:pPr>
                  <w:r>
                    <w:rPr>
                      <w:sz w:val="20"/>
                      <w:szCs w:val="20"/>
                    </w:rPr>
                    <w:t>Dental (</w:t>
                  </w:r>
                  <w:r w:rsidRPr="00B70206">
                    <w:rPr>
                      <w:sz w:val="16"/>
                      <w:szCs w:val="16"/>
                    </w:rPr>
                    <w:t>80%; Delta Denta</w:t>
                  </w:r>
                  <w:r>
                    <w:rPr>
                      <w:sz w:val="20"/>
                      <w:szCs w:val="20"/>
                    </w:rPr>
                    <w:t>l)</w:t>
                  </w:r>
                </w:p>
              </w:tc>
              <w:tc>
                <w:tcPr>
                  <w:tcW w:w="990" w:type="dxa"/>
                </w:tcPr>
                <w:p w14:paraId="37E7498A" w14:textId="05CBC258" w:rsidR="002557D3" w:rsidRPr="00604A7A" w:rsidRDefault="002557D3" w:rsidP="002557D3">
                  <w:pPr>
                    <w:spacing w:line="276" w:lineRule="auto"/>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00973725">
                    <w:rPr>
                      <w:sz w:val="18"/>
                      <w:szCs w:val="18"/>
                    </w:rPr>
                    <w:t>38.39</w:t>
                  </w:r>
                </w:p>
              </w:tc>
              <w:tc>
                <w:tcPr>
                  <w:tcW w:w="945" w:type="dxa"/>
                </w:tcPr>
                <w:p w14:paraId="3EFD113E" w14:textId="5EB11FE4" w:rsidR="002557D3" w:rsidRPr="00604A7A" w:rsidRDefault="002557D3" w:rsidP="002557D3">
                  <w:pPr>
                    <w:spacing w:line="276" w:lineRule="auto"/>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00973725">
                    <w:rPr>
                      <w:sz w:val="18"/>
                      <w:szCs w:val="18"/>
                    </w:rPr>
                    <w:t>74.85</w:t>
                  </w:r>
                </w:p>
              </w:tc>
              <w:tc>
                <w:tcPr>
                  <w:tcW w:w="945" w:type="dxa"/>
                </w:tcPr>
                <w:p w14:paraId="0D8B56C3" w14:textId="3D1D3EDA" w:rsidR="002557D3" w:rsidRPr="00604A7A" w:rsidRDefault="002557D3" w:rsidP="002557D3">
                  <w:pPr>
                    <w:spacing w:line="276" w:lineRule="auto"/>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973725">
                    <w:rPr>
                      <w:sz w:val="18"/>
                      <w:szCs w:val="18"/>
                    </w:rPr>
                    <w:t>13.24</w:t>
                  </w:r>
                </w:p>
              </w:tc>
            </w:tr>
            <w:tr w:rsidR="002557D3" w14:paraId="2FB09573" w14:textId="77777777" w:rsidTr="001A75C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91" w:type="dxa"/>
                </w:tcPr>
                <w:p w14:paraId="5C79E005" w14:textId="38804974" w:rsidR="002557D3" w:rsidRPr="000C4E72" w:rsidRDefault="002557D3" w:rsidP="002557D3">
                  <w:pPr>
                    <w:spacing w:line="276" w:lineRule="auto"/>
                    <w:rPr>
                      <w:sz w:val="20"/>
                      <w:szCs w:val="20"/>
                    </w:rPr>
                  </w:pPr>
                  <w:r w:rsidRPr="000C4E72">
                    <w:rPr>
                      <w:sz w:val="20"/>
                      <w:szCs w:val="20"/>
                    </w:rPr>
                    <w:t xml:space="preserve">Vision </w:t>
                  </w:r>
                  <w:r>
                    <w:rPr>
                      <w:sz w:val="16"/>
                      <w:szCs w:val="16"/>
                    </w:rPr>
                    <w:t>(80%; VSP)</w:t>
                  </w:r>
                </w:p>
              </w:tc>
              <w:tc>
                <w:tcPr>
                  <w:tcW w:w="990" w:type="dxa"/>
                </w:tcPr>
                <w:p w14:paraId="4A940904" w14:textId="4E5ED4EA" w:rsidR="002557D3" w:rsidRPr="00604A7A" w:rsidRDefault="002557D3" w:rsidP="002557D3">
                  <w:pPr>
                    <w:spacing w:line="276" w:lineRule="auto"/>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w:t>
                  </w:r>
                  <w:r w:rsidR="00973725">
                    <w:rPr>
                      <w:sz w:val="18"/>
                      <w:szCs w:val="18"/>
                    </w:rPr>
                    <w:t>73</w:t>
                  </w:r>
                </w:p>
              </w:tc>
              <w:tc>
                <w:tcPr>
                  <w:tcW w:w="945" w:type="dxa"/>
                </w:tcPr>
                <w:p w14:paraId="2C2AB931" w14:textId="449564C4" w:rsidR="002557D3" w:rsidRPr="00604A7A" w:rsidRDefault="002557D3" w:rsidP="002557D3">
                  <w:pPr>
                    <w:spacing w:line="276" w:lineRule="auto"/>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r w:rsidR="00973725">
                    <w:rPr>
                      <w:sz w:val="18"/>
                      <w:szCs w:val="18"/>
                    </w:rPr>
                    <w:t>1.08</w:t>
                  </w:r>
                </w:p>
              </w:tc>
              <w:tc>
                <w:tcPr>
                  <w:tcW w:w="945" w:type="dxa"/>
                </w:tcPr>
                <w:p w14:paraId="7E0F655D" w14:textId="6A76D102" w:rsidR="002557D3" w:rsidRPr="00604A7A" w:rsidRDefault="002557D3" w:rsidP="002557D3">
                  <w:pPr>
                    <w:spacing w:line="276" w:lineRule="auto"/>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r w:rsidR="00973725">
                    <w:rPr>
                      <w:sz w:val="18"/>
                      <w:szCs w:val="18"/>
                    </w:rPr>
                    <w:t>9.84</w:t>
                  </w:r>
                </w:p>
              </w:tc>
            </w:tr>
            <w:tr w:rsidR="002557D3" w14:paraId="65C7E93A" w14:textId="77777777" w:rsidTr="00B06303">
              <w:tc>
                <w:tcPr>
                  <w:cnfStyle w:val="001000000000" w:firstRow="0" w:lastRow="0" w:firstColumn="1" w:lastColumn="0" w:oddVBand="0" w:evenVBand="0" w:oddHBand="0" w:evenHBand="0" w:firstRowFirstColumn="0" w:firstRowLastColumn="0" w:lastRowFirstColumn="0" w:lastRowLastColumn="0"/>
                  <w:tcW w:w="6271" w:type="dxa"/>
                  <w:gridSpan w:val="4"/>
                  <w:shd w:val="clear" w:color="auto" w:fill="4174B1"/>
                </w:tcPr>
                <w:p w14:paraId="24622F93" w14:textId="3BD28525" w:rsidR="002557D3" w:rsidRPr="00604A7A" w:rsidRDefault="002557D3" w:rsidP="002557D3">
                  <w:pPr>
                    <w:rPr>
                      <w:b w:val="0"/>
                      <w:color w:val="FFFFFF"/>
                      <w:sz w:val="20"/>
                      <w:szCs w:val="20"/>
                    </w:rPr>
                  </w:pPr>
                  <w:r w:rsidRPr="00604A7A">
                    <w:rPr>
                      <w:color w:val="FFFFFF"/>
                      <w:sz w:val="20"/>
                      <w:szCs w:val="20"/>
                    </w:rPr>
                    <w:t>Medical Monthly Employee Share (pre-tax) per plan chosen:</w:t>
                  </w:r>
                </w:p>
              </w:tc>
            </w:tr>
            <w:tr w:rsidR="002557D3" w14:paraId="1C450F08" w14:textId="77777777" w:rsidTr="00B06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1" w:type="dxa"/>
                </w:tcPr>
                <w:p w14:paraId="414B3335" w14:textId="4CF1C64D" w:rsidR="002557D3" w:rsidRPr="009754CD" w:rsidRDefault="002557D3" w:rsidP="002557D3">
                  <w:pPr>
                    <w:rPr>
                      <w:sz w:val="16"/>
                      <w:szCs w:val="16"/>
                    </w:rPr>
                  </w:pPr>
                  <w:r>
                    <w:rPr>
                      <w:sz w:val="16"/>
                      <w:szCs w:val="16"/>
                    </w:rPr>
                    <w:t>Kaiser High Deductible Health Plan HMO</w:t>
                  </w:r>
                </w:p>
              </w:tc>
              <w:tc>
                <w:tcPr>
                  <w:tcW w:w="990" w:type="dxa"/>
                </w:tcPr>
                <w:p w14:paraId="7CF8499F" w14:textId="336659A0" w:rsidR="002557D3" w:rsidRPr="00604A7A" w:rsidRDefault="002557D3" w:rsidP="002557D3">
                  <w:pPr>
                    <w:jc w:val="right"/>
                    <w:cnfStyle w:val="000000100000" w:firstRow="0" w:lastRow="0" w:firstColumn="0" w:lastColumn="0" w:oddVBand="0" w:evenVBand="0" w:oddHBand="1" w:evenHBand="0" w:firstRowFirstColumn="0" w:firstRowLastColumn="0" w:lastRowFirstColumn="0" w:lastRowLastColumn="0"/>
                    <w:rPr>
                      <w:sz w:val="18"/>
                      <w:szCs w:val="18"/>
                    </w:rPr>
                  </w:pPr>
                  <w:r w:rsidRPr="00604A7A">
                    <w:rPr>
                      <w:sz w:val="18"/>
                      <w:szCs w:val="18"/>
                    </w:rPr>
                    <w:t>$0.00</w:t>
                  </w:r>
                </w:p>
              </w:tc>
              <w:tc>
                <w:tcPr>
                  <w:tcW w:w="945" w:type="dxa"/>
                </w:tcPr>
                <w:p w14:paraId="5C2D6301" w14:textId="312B232B" w:rsidR="002557D3" w:rsidRPr="00604A7A" w:rsidRDefault="002557D3" w:rsidP="002557D3">
                  <w:pPr>
                    <w:jc w:val="right"/>
                    <w:cnfStyle w:val="000000100000" w:firstRow="0" w:lastRow="0" w:firstColumn="0" w:lastColumn="0" w:oddVBand="0" w:evenVBand="0" w:oddHBand="1" w:evenHBand="0" w:firstRowFirstColumn="0" w:firstRowLastColumn="0" w:lastRowFirstColumn="0" w:lastRowLastColumn="0"/>
                    <w:rPr>
                      <w:sz w:val="18"/>
                      <w:szCs w:val="18"/>
                    </w:rPr>
                  </w:pPr>
                  <w:r w:rsidRPr="00604A7A">
                    <w:rPr>
                      <w:sz w:val="18"/>
                      <w:szCs w:val="18"/>
                    </w:rPr>
                    <w:t>$</w:t>
                  </w:r>
                  <w:r w:rsidR="00973725">
                    <w:rPr>
                      <w:sz w:val="18"/>
                      <w:szCs w:val="18"/>
                    </w:rPr>
                    <w:t>0.00</w:t>
                  </w:r>
                </w:p>
              </w:tc>
              <w:tc>
                <w:tcPr>
                  <w:tcW w:w="945" w:type="dxa"/>
                </w:tcPr>
                <w:p w14:paraId="543BFC26" w14:textId="0733FF66" w:rsidR="002557D3" w:rsidRPr="00604A7A" w:rsidRDefault="002557D3" w:rsidP="002557D3">
                  <w:pPr>
                    <w:jc w:val="right"/>
                    <w:cnfStyle w:val="000000100000" w:firstRow="0" w:lastRow="0" w:firstColumn="0" w:lastColumn="0" w:oddVBand="0" w:evenVBand="0" w:oddHBand="1" w:evenHBand="0" w:firstRowFirstColumn="0" w:firstRowLastColumn="0" w:lastRowFirstColumn="0" w:lastRowLastColumn="0"/>
                    <w:rPr>
                      <w:sz w:val="18"/>
                      <w:szCs w:val="18"/>
                    </w:rPr>
                  </w:pPr>
                  <w:r w:rsidRPr="00604A7A">
                    <w:rPr>
                      <w:sz w:val="18"/>
                      <w:szCs w:val="18"/>
                    </w:rPr>
                    <w:t>$</w:t>
                  </w:r>
                  <w:r w:rsidR="00973725">
                    <w:rPr>
                      <w:sz w:val="18"/>
                      <w:szCs w:val="18"/>
                    </w:rPr>
                    <w:t>0.00</w:t>
                  </w:r>
                </w:p>
              </w:tc>
            </w:tr>
            <w:tr w:rsidR="002557D3" w14:paraId="37E5F685" w14:textId="77777777" w:rsidTr="00B06303">
              <w:trPr>
                <w:trHeight w:val="277"/>
              </w:trPr>
              <w:tc>
                <w:tcPr>
                  <w:cnfStyle w:val="001000000000" w:firstRow="0" w:lastRow="0" w:firstColumn="1" w:lastColumn="0" w:oddVBand="0" w:evenVBand="0" w:oddHBand="0" w:evenHBand="0" w:firstRowFirstColumn="0" w:firstRowLastColumn="0" w:lastRowFirstColumn="0" w:lastRowLastColumn="0"/>
                  <w:tcW w:w="3391" w:type="dxa"/>
                </w:tcPr>
                <w:p w14:paraId="205E557D" w14:textId="759094EE" w:rsidR="002557D3" w:rsidRDefault="002557D3" w:rsidP="002557D3">
                  <w:pPr>
                    <w:rPr>
                      <w:sz w:val="16"/>
                      <w:szCs w:val="16"/>
                    </w:rPr>
                  </w:pPr>
                  <w:r>
                    <w:rPr>
                      <w:sz w:val="16"/>
                      <w:szCs w:val="16"/>
                    </w:rPr>
                    <w:t>Sutter High Deductible Health Plan HMO</w:t>
                  </w:r>
                </w:p>
              </w:tc>
              <w:tc>
                <w:tcPr>
                  <w:tcW w:w="990" w:type="dxa"/>
                </w:tcPr>
                <w:p w14:paraId="5E025CFF" w14:textId="2906ED7A" w:rsidR="002557D3" w:rsidRPr="00604A7A" w:rsidRDefault="002557D3" w:rsidP="002557D3">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w:t>
                  </w:r>
                </w:p>
              </w:tc>
              <w:tc>
                <w:tcPr>
                  <w:tcW w:w="945" w:type="dxa"/>
                </w:tcPr>
                <w:p w14:paraId="1BB69282" w14:textId="391419DF" w:rsidR="002557D3" w:rsidRPr="00604A7A" w:rsidRDefault="002557D3" w:rsidP="002557D3">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w:t>
                  </w:r>
                </w:p>
              </w:tc>
              <w:tc>
                <w:tcPr>
                  <w:tcW w:w="945" w:type="dxa"/>
                </w:tcPr>
                <w:p w14:paraId="461F3FF8" w14:textId="26793B92" w:rsidR="002557D3" w:rsidRPr="00604A7A" w:rsidRDefault="002557D3" w:rsidP="002557D3">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w:t>
                  </w:r>
                </w:p>
              </w:tc>
            </w:tr>
            <w:tr w:rsidR="002557D3" w14:paraId="6B52A0CE" w14:textId="77777777" w:rsidTr="00B06303">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391" w:type="dxa"/>
                </w:tcPr>
                <w:p w14:paraId="0C2F159A" w14:textId="53A8CDA6" w:rsidR="002557D3" w:rsidRDefault="002557D3" w:rsidP="002557D3">
                  <w:pPr>
                    <w:rPr>
                      <w:sz w:val="16"/>
                      <w:szCs w:val="16"/>
                    </w:rPr>
                  </w:pPr>
                  <w:r>
                    <w:rPr>
                      <w:sz w:val="16"/>
                      <w:szCs w:val="16"/>
                    </w:rPr>
                    <w:t>Western Health Advantage High Deductible HMO</w:t>
                  </w:r>
                </w:p>
              </w:tc>
              <w:tc>
                <w:tcPr>
                  <w:tcW w:w="990" w:type="dxa"/>
                </w:tcPr>
                <w:p w14:paraId="055C5ACA" w14:textId="563EA1D7" w:rsidR="002557D3" w:rsidRPr="00604A7A" w:rsidRDefault="002557D3" w:rsidP="002557D3">
                  <w:pPr>
                    <w:jc w:val="right"/>
                    <w:cnfStyle w:val="000000100000" w:firstRow="0" w:lastRow="0" w:firstColumn="0" w:lastColumn="0" w:oddVBand="0" w:evenVBand="0" w:oddHBand="1" w:evenHBand="0" w:firstRowFirstColumn="0" w:firstRowLastColumn="0" w:lastRowFirstColumn="0" w:lastRowLastColumn="0"/>
                    <w:rPr>
                      <w:sz w:val="18"/>
                      <w:szCs w:val="18"/>
                    </w:rPr>
                  </w:pPr>
                  <w:r w:rsidRPr="00604A7A">
                    <w:rPr>
                      <w:sz w:val="18"/>
                      <w:szCs w:val="18"/>
                    </w:rPr>
                    <w:t>$0.00</w:t>
                  </w:r>
                </w:p>
              </w:tc>
              <w:tc>
                <w:tcPr>
                  <w:tcW w:w="945" w:type="dxa"/>
                </w:tcPr>
                <w:p w14:paraId="4313A072" w14:textId="411F290E" w:rsidR="002557D3" w:rsidRPr="00604A7A" w:rsidRDefault="002557D3" w:rsidP="002557D3">
                  <w:pPr>
                    <w:jc w:val="right"/>
                    <w:cnfStyle w:val="000000100000" w:firstRow="0" w:lastRow="0" w:firstColumn="0" w:lastColumn="0" w:oddVBand="0" w:evenVBand="0" w:oddHBand="1" w:evenHBand="0" w:firstRowFirstColumn="0" w:firstRowLastColumn="0" w:lastRowFirstColumn="0" w:lastRowLastColumn="0"/>
                    <w:rPr>
                      <w:sz w:val="18"/>
                      <w:szCs w:val="18"/>
                    </w:rPr>
                  </w:pPr>
                  <w:r w:rsidRPr="00604A7A">
                    <w:rPr>
                      <w:sz w:val="18"/>
                      <w:szCs w:val="18"/>
                    </w:rPr>
                    <w:t>$0.00</w:t>
                  </w:r>
                </w:p>
              </w:tc>
              <w:tc>
                <w:tcPr>
                  <w:tcW w:w="945" w:type="dxa"/>
                </w:tcPr>
                <w:p w14:paraId="62FEFD91" w14:textId="6309BC77" w:rsidR="002557D3" w:rsidRPr="00604A7A" w:rsidRDefault="002557D3" w:rsidP="002557D3">
                  <w:pPr>
                    <w:jc w:val="right"/>
                    <w:cnfStyle w:val="000000100000" w:firstRow="0" w:lastRow="0" w:firstColumn="0" w:lastColumn="0" w:oddVBand="0" w:evenVBand="0" w:oddHBand="1" w:evenHBand="0" w:firstRowFirstColumn="0" w:firstRowLastColumn="0" w:lastRowFirstColumn="0" w:lastRowLastColumn="0"/>
                    <w:rPr>
                      <w:sz w:val="18"/>
                      <w:szCs w:val="18"/>
                    </w:rPr>
                  </w:pPr>
                  <w:r w:rsidRPr="00604A7A">
                    <w:rPr>
                      <w:sz w:val="18"/>
                      <w:szCs w:val="18"/>
                    </w:rPr>
                    <w:t>$0.00</w:t>
                  </w:r>
                </w:p>
              </w:tc>
            </w:tr>
            <w:tr w:rsidR="002557D3" w14:paraId="58108158" w14:textId="77777777" w:rsidTr="00B06303">
              <w:tc>
                <w:tcPr>
                  <w:cnfStyle w:val="001000000000" w:firstRow="0" w:lastRow="0" w:firstColumn="1" w:lastColumn="0" w:oddVBand="0" w:evenVBand="0" w:oddHBand="0" w:evenHBand="0" w:firstRowFirstColumn="0" w:firstRowLastColumn="0" w:lastRowFirstColumn="0" w:lastRowLastColumn="0"/>
                  <w:tcW w:w="3391" w:type="dxa"/>
                </w:tcPr>
                <w:p w14:paraId="5BEFE5B6" w14:textId="3A54CB10" w:rsidR="002557D3" w:rsidRDefault="002557D3" w:rsidP="002557D3">
                  <w:pPr>
                    <w:spacing w:line="276" w:lineRule="auto"/>
                    <w:rPr>
                      <w:sz w:val="16"/>
                      <w:szCs w:val="16"/>
                    </w:rPr>
                  </w:pPr>
                  <w:r>
                    <w:rPr>
                      <w:sz w:val="16"/>
                      <w:szCs w:val="16"/>
                    </w:rPr>
                    <w:t>Kaiser HMO</w:t>
                  </w:r>
                </w:p>
              </w:tc>
              <w:tc>
                <w:tcPr>
                  <w:tcW w:w="990" w:type="dxa"/>
                </w:tcPr>
                <w:p w14:paraId="1D4C6018" w14:textId="188081A8" w:rsidR="002557D3" w:rsidRPr="00604A7A" w:rsidRDefault="002557D3" w:rsidP="002557D3">
                  <w:pPr>
                    <w:spacing w:line="276" w:lineRule="auto"/>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973725">
                    <w:rPr>
                      <w:sz w:val="18"/>
                      <w:szCs w:val="18"/>
                    </w:rPr>
                    <w:t>08.22</w:t>
                  </w:r>
                </w:p>
              </w:tc>
              <w:tc>
                <w:tcPr>
                  <w:tcW w:w="945" w:type="dxa"/>
                </w:tcPr>
                <w:p w14:paraId="160F3E8E" w14:textId="768890FB" w:rsidR="002557D3" w:rsidRPr="00604A7A" w:rsidRDefault="002557D3" w:rsidP="002557D3">
                  <w:pPr>
                    <w:spacing w:line="276" w:lineRule="auto"/>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973725">
                    <w:rPr>
                      <w:sz w:val="18"/>
                      <w:szCs w:val="18"/>
                    </w:rPr>
                    <w:t>19.42</w:t>
                  </w:r>
                </w:p>
              </w:tc>
              <w:tc>
                <w:tcPr>
                  <w:tcW w:w="945" w:type="dxa"/>
                </w:tcPr>
                <w:p w14:paraId="61DF8C26" w14:textId="3DF37D3A" w:rsidR="002557D3" w:rsidRPr="00604A7A" w:rsidRDefault="002557D3" w:rsidP="002557D3">
                  <w:pPr>
                    <w:spacing w:line="276" w:lineRule="auto"/>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00973725">
                    <w:rPr>
                      <w:sz w:val="18"/>
                      <w:szCs w:val="18"/>
                    </w:rPr>
                    <w:t>286.94</w:t>
                  </w:r>
                </w:p>
              </w:tc>
            </w:tr>
            <w:tr w:rsidR="002557D3" w14:paraId="48D2B9D1" w14:textId="77777777" w:rsidTr="00B06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1" w:type="dxa"/>
                </w:tcPr>
                <w:p w14:paraId="0C3EEA42" w14:textId="4C283E9E" w:rsidR="002557D3" w:rsidRDefault="002557D3" w:rsidP="002557D3">
                  <w:pPr>
                    <w:spacing w:line="276" w:lineRule="auto"/>
                    <w:rPr>
                      <w:sz w:val="16"/>
                      <w:szCs w:val="16"/>
                    </w:rPr>
                  </w:pPr>
                  <w:r>
                    <w:rPr>
                      <w:sz w:val="16"/>
                      <w:szCs w:val="16"/>
                    </w:rPr>
                    <w:t>Sutter Health Plus HMO</w:t>
                  </w:r>
                </w:p>
              </w:tc>
              <w:tc>
                <w:tcPr>
                  <w:tcW w:w="990" w:type="dxa"/>
                </w:tcPr>
                <w:p w14:paraId="64AD9EEC" w14:textId="75E46BAF" w:rsidR="002557D3" w:rsidRPr="00604A7A" w:rsidRDefault="002557D3" w:rsidP="002557D3">
                  <w:pPr>
                    <w:spacing w:line="276" w:lineRule="auto"/>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r w:rsidR="00973725">
                    <w:rPr>
                      <w:sz w:val="18"/>
                      <w:szCs w:val="18"/>
                    </w:rPr>
                    <w:t>35.90</w:t>
                  </w:r>
                </w:p>
              </w:tc>
              <w:tc>
                <w:tcPr>
                  <w:tcW w:w="945" w:type="dxa"/>
                </w:tcPr>
                <w:p w14:paraId="73B69F5E" w14:textId="35A6FDF0" w:rsidR="002557D3" w:rsidRPr="00604A7A" w:rsidRDefault="002557D3" w:rsidP="002557D3">
                  <w:pPr>
                    <w:spacing w:line="276" w:lineRule="auto"/>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r w:rsidR="00973725">
                    <w:rPr>
                      <w:sz w:val="18"/>
                      <w:szCs w:val="18"/>
                    </w:rPr>
                    <w:t>68.70</w:t>
                  </w:r>
                </w:p>
              </w:tc>
              <w:tc>
                <w:tcPr>
                  <w:tcW w:w="945" w:type="dxa"/>
                </w:tcPr>
                <w:p w14:paraId="400CDEF8" w14:textId="7EDDAF3C" w:rsidR="002557D3" w:rsidRPr="00604A7A" w:rsidRDefault="002557D3" w:rsidP="002557D3">
                  <w:pPr>
                    <w:spacing w:line="276" w:lineRule="auto"/>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973725">
                    <w:rPr>
                      <w:sz w:val="18"/>
                      <w:szCs w:val="18"/>
                    </w:rPr>
                    <w:t>351.20</w:t>
                  </w:r>
                </w:p>
              </w:tc>
            </w:tr>
            <w:tr w:rsidR="002557D3" w14:paraId="2150336F" w14:textId="77777777" w:rsidTr="00B06303">
              <w:tc>
                <w:tcPr>
                  <w:cnfStyle w:val="001000000000" w:firstRow="0" w:lastRow="0" w:firstColumn="1" w:lastColumn="0" w:oddVBand="0" w:evenVBand="0" w:oddHBand="0" w:evenHBand="0" w:firstRowFirstColumn="0" w:firstRowLastColumn="0" w:lastRowFirstColumn="0" w:lastRowLastColumn="0"/>
                  <w:tcW w:w="3391" w:type="dxa"/>
                </w:tcPr>
                <w:p w14:paraId="572F6C14" w14:textId="03CB8BBF" w:rsidR="002557D3" w:rsidRDefault="002557D3" w:rsidP="002557D3">
                  <w:pPr>
                    <w:spacing w:line="276" w:lineRule="auto"/>
                    <w:rPr>
                      <w:sz w:val="16"/>
                      <w:szCs w:val="16"/>
                    </w:rPr>
                  </w:pPr>
                  <w:r>
                    <w:rPr>
                      <w:sz w:val="16"/>
                      <w:szCs w:val="16"/>
                    </w:rPr>
                    <w:t>Western Health Advantage HMO</w:t>
                  </w:r>
                </w:p>
              </w:tc>
              <w:tc>
                <w:tcPr>
                  <w:tcW w:w="990" w:type="dxa"/>
                </w:tcPr>
                <w:p w14:paraId="51521D59" w14:textId="26DB15B3" w:rsidR="002557D3" w:rsidRPr="00604A7A" w:rsidRDefault="002557D3" w:rsidP="002557D3">
                  <w:pPr>
                    <w:spacing w:line="276" w:lineRule="auto"/>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973725">
                    <w:rPr>
                      <w:sz w:val="18"/>
                      <w:szCs w:val="18"/>
                    </w:rPr>
                    <w:t>80.98</w:t>
                  </w:r>
                </w:p>
              </w:tc>
              <w:tc>
                <w:tcPr>
                  <w:tcW w:w="945" w:type="dxa"/>
                </w:tcPr>
                <w:p w14:paraId="563CB041" w14:textId="24668B05" w:rsidR="002557D3" w:rsidRPr="00604A7A" w:rsidRDefault="002557D3" w:rsidP="002557D3">
                  <w:pPr>
                    <w:spacing w:line="276" w:lineRule="auto"/>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r w:rsidR="00973725">
                    <w:rPr>
                      <w:sz w:val="18"/>
                      <w:szCs w:val="18"/>
                    </w:rPr>
                    <w:t>64.97</w:t>
                  </w:r>
                </w:p>
              </w:tc>
              <w:tc>
                <w:tcPr>
                  <w:tcW w:w="945" w:type="dxa"/>
                </w:tcPr>
                <w:p w14:paraId="71428E0B" w14:textId="021DFDD1" w:rsidR="002557D3" w:rsidRPr="00604A7A" w:rsidRDefault="002557D3" w:rsidP="002557D3">
                  <w:pPr>
                    <w:spacing w:line="276" w:lineRule="auto"/>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r w:rsidR="00973725">
                    <w:rPr>
                      <w:sz w:val="18"/>
                      <w:szCs w:val="18"/>
                    </w:rPr>
                    <w:t>76.14</w:t>
                  </w:r>
                </w:p>
              </w:tc>
            </w:tr>
            <w:tr w:rsidR="002557D3" w14:paraId="3808CE71" w14:textId="77777777" w:rsidTr="00B06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1" w:type="dxa"/>
                </w:tcPr>
                <w:p w14:paraId="58620CF8" w14:textId="3CD55514" w:rsidR="002557D3" w:rsidRDefault="002557D3" w:rsidP="002557D3">
                  <w:pPr>
                    <w:rPr>
                      <w:sz w:val="16"/>
                      <w:szCs w:val="16"/>
                    </w:rPr>
                  </w:pPr>
                  <w:r>
                    <w:rPr>
                      <w:sz w:val="16"/>
                      <w:szCs w:val="16"/>
                    </w:rPr>
                    <w:t>Delta Dental</w:t>
                  </w:r>
                </w:p>
              </w:tc>
              <w:tc>
                <w:tcPr>
                  <w:tcW w:w="990" w:type="dxa"/>
                </w:tcPr>
                <w:p w14:paraId="449869F9" w14:textId="3882E90F" w:rsidR="002557D3" w:rsidRDefault="002557D3" w:rsidP="002557D3">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973725">
                    <w:rPr>
                      <w:sz w:val="18"/>
                      <w:szCs w:val="18"/>
                    </w:rPr>
                    <w:t>9.60</w:t>
                  </w:r>
                </w:p>
              </w:tc>
              <w:tc>
                <w:tcPr>
                  <w:tcW w:w="945" w:type="dxa"/>
                </w:tcPr>
                <w:p w14:paraId="2626542B" w14:textId="00459CD5" w:rsidR="002557D3" w:rsidRDefault="002557D3" w:rsidP="002557D3">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w:t>
                  </w:r>
                  <w:r w:rsidR="00973725">
                    <w:rPr>
                      <w:sz w:val="18"/>
                      <w:szCs w:val="18"/>
                    </w:rPr>
                    <w:t>72</w:t>
                  </w:r>
                </w:p>
              </w:tc>
              <w:tc>
                <w:tcPr>
                  <w:tcW w:w="945" w:type="dxa"/>
                </w:tcPr>
                <w:p w14:paraId="2777BFE0" w14:textId="6FDC925A" w:rsidR="002557D3" w:rsidRDefault="002557D3" w:rsidP="002557D3">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973725">
                    <w:rPr>
                      <w:sz w:val="18"/>
                      <w:szCs w:val="18"/>
                    </w:rPr>
                    <w:t>28.32</w:t>
                  </w:r>
                </w:p>
              </w:tc>
            </w:tr>
            <w:tr w:rsidR="002557D3" w14:paraId="2E880AA5" w14:textId="77777777" w:rsidTr="00B06303">
              <w:tc>
                <w:tcPr>
                  <w:cnfStyle w:val="001000000000" w:firstRow="0" w:lastRow="0" w:firstColumn="1" w:lastColumn="0" w:oddVBand="0" w:evenVBand="0" w:oddHBand="0" w:evenHBand="0" w:firstRowFirstColumn="0" w:firstRowLastColumn="0" w:lastRowFirstColumn="0" w:lastRowLastColumn="0"/>
                  <w:tcW w:w="3391" w:type="dxa"/>
                </w:tcPr>
                <w:p w14:paraId="44E48544" w14:textId="242B812C" w:rsidR="002557D3" w:rsidRDefault="002557D3" w:rsidP="002557D3">
                  <w:pPr>
                    <w:rPr>
                      <w:sz w:val="16"/>
                      <w:szCs w:val="16"/>
                    </w:rPr>
                  </w:pPr>
                  <w:r>
                    <w:rPr>
                      <w:sz w:val="16"/>
                      <w:szCs w:val="16"/>
                    </w:rPr>
                    <w:t>VSP Vision</w:t>
                  </w:r>
                </w:p>
              </w:tc>
              <w:tc>
                <w:tcPr>
                  <w:tcW w:w="990" w:type="dxa"/>
                </w:tcPr>
                <w:p w14:paraId="0DD94EBC" w14:textId="75AF9CCC" w:rsidR="002557D3" w:rsidRDefault="002557D3" w:rsidP="002557D3">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973725">
                    <w:rPr>
                      <w:sz w:val="18"/>
                      <w:szCs w:val="18"/>
                    </w:rPr>
                    <w:t>94</w:t>
                  </w:r>
                </w:p>
              </w:tc>
              <w:tc>
                <w:tcPr>
                  <w:tcW w:w="945" w:type="dxa"/>
                </w:tcPr>
                <w:p w14:paraId="64AE2B48" w14:textId="3DC549E7" w:rsidR="002557D3" w:rsidRDefault="002557D3" w:rsidP="002557D3">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973725">
                    <w:rPr>
                      <w:sz w:val="18"/>
                      <w:szCs w:val="18"/>
                    </w:rPr>
                    <w:t>.77</w:t>
                  </w:r>
                </w:p>
              </w:tc>
              <w:tc>
                <w:tcPr>
                  <w:tcW w:w="945" w:type="dxa"/>
                </w:tcPr>
                <w:p w14:paraId="08BF50B6" w14:textId="6A484237" w:rsidR="002557D3" w:rsidRDefault="002557D3" w:rsidP="002557D3">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r w:rsidR="00973725">
                    <w:rPr>
                      <w:sz w:val="18"/>
                      <w:szCs w:val="18"/>
                    </w:rPr>
                    <w:t>97</w:t>
                  </w:r>
                </w:p>
              </w:tc>
            </w:tr>
            <w:tr w:rsidR="00B70206" w14:paraId="3CC88E68" w14:textId="77777777" w:rsidTr="00B06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1" w:type="dxa"/>
                  <w:gridSpan w:val="4"/>
                </w:tcPr>
                <w:p w14:paraId="340D1C15" w14:textId="7121381B" w:rsidR="00B70206" w:rsidRPr="00604A7A" w:rsidRDefault="00B70206" w:rsidP="00B70206">
                  <w:pPr>
                    <w:rPr>
                      <w:b w:val="0"/>
                      <w:sz w:val="16"/>
                      <w:szCs w:val="16"/>
                    </w:rPr>
                  </w:pPr>
                  <w:r>
                    <w:rPr>
                      <w:b w:val="0"/>
                      <w:sz w:val="16"/>
                      <w:szCs w:val="16"/>
                    </w:rPr>
                    <w:t xml:space="preserve">*The </w:t>
                  </w:r>
                  <w:proofErr w:type="gramStart"/>
                  <w:r>
                    <w:rPr>
                      <w:b w:val="0"/>
                      <w:sz w:val="16"/>
                      <w:szCs w:val="16"/>
                    </w:rPr>
                    <w:t>City</w:t>
                  </w:r>
                  <w:proofErr w:type="gramEnd"/>
                  <w:r>
                    <w:rPr>
                      <w:b w:val="0"/>
                      <w:sz w:val="16"/>
                      <w:szCs w:val="16"/>
                    </w:rPr>
                    <w:t xml:space="preserve"> contributes </w:t>
                  </w:r>
                  <w:r w:rsidRPr="00604A7A">
                    <w:rPr>
                      <w:b w:val="0"/>
                      <w:sz w:val="16"/>
                      <w:szCs w:val="16"/>
                    </w:rPr>
                    <w:t xml:space="preserve">into an HSA for those selecting a High Deductible Health Plan.  Those waiving medical with proof of other coverage receive </w:t>
                  </w:r>
                  <w:r>
                    <w:rPr>
                      <w:b w:val="0"/>
                      <w:sz w:val="16"/>
                      <w:szCs w:val="16"/>
                      <w:u w:val="single"/>
                    </w:rPr>
                    <w:t>$300</w:t>
                  </w:r>
                  <w:r w:rsidRPr="00604A7A">
                    <w:rPr>
                      <w:b w:val="0"/>
                      <w:sz w:val="16"/>
                      <w:szCs w:val="16"/>
                      <w:u w:val="single"/>
                    </w:rPr>
                    <w:t>.00</w:t>
                  </w:r>
                  <w:r w:rsidRPr="00604A7A">
                    <w:rPr>
                      <w:b w:val="0"/>
                      <w:sz w:val="16"/>
                      <w:szCs w:val="16"/>
                    </w:rPr>
                    <w:t xml:space="preserve"> per month as additional compensation.</w:t>
                  </w:r>
                </w:p>
                <w:p w14:paraId="75FB17AF" w14:textId="77777777" w:rsidR="00B70206" w:rsidRPr="001C1D05" w:rsidRDefault="00B70206" w:rsidP="00B70206">
                  <w:pPr>
                    <w:rPr>
                      <w:sz w:val="16"/>
                      <w:szCs w:val="16"/>
                    </w:rPr>
                  </w:pPr>
                </w:p>
              </w:tc>
            </w:tr>
          </w:tbl>
          <w:p w14:paraId="750C131B" w14:textId="77777777" w:rsidR="000C4E72" w:rsidRDefault="000C4E72" w:rsidP="0025310D"/>
        </w:tc>
      </w:tr>
      <w:tr w:rsidR="00AA038B" w14:paraId="766F00A6" w14:textId="77777777" w:rsidTr="00247B3B">
        <w:tc>
          <w:tcPr>
            <w:tcW w:w="2899" w:type="dxa"/>
            <w:tcBorders>
              <w:top w:val="single" w:sz="4" w:space="0" w:color="auto"/>
              <w:bottom w:val="single" w:sz="4" w:space="0" w:color="auto"/>
            </w:tcBorders>
            <w:shd w:val="clear" w:color="auto" w:fill="C6D9F1" w:themeFill="text2" w:themeFillTint="33"/>
          </w:tcPr>
          <w:p w14:paraId="728ECE2E" w14:textId="77777777" w:rsidR="00AA038B" w:rsidRDefault="00AA038B">
            <w:pPr>
              <w:rPr>
                <w:b/>
              </w:rPr>
            </w:pPr>
            <w:r>
              <w:rPr>
                <w:b/>
              </w:rPr>
              <w:t>Retiree Health</w:t>
            </w:r>
          </w:p>
        </w:tc>
        <w:tc>
          <w:tcPr>
            <w:tcW w:w="6677" w:type="dxa"/>
            <w:gridSpan w:val="2"/>
            <w:tcBorders>
              <w:top w:val="single" w:sz="4" w:space="0" w:color="auto"/>
              <w:bottom w:val="single" w:sz="4" w:space="0" w:color="auto"/>
            </w:tcBorders>
          </w:tcPr>
          <w:p w14:paraId="6FEFD0F0" w14:textId="77777777" w:rsidR="00A85CF5" w:rsidRDefault="00AA038B" w:rsidP="0025310D">
            <w:r>
              <w:t xml:space="preserve">The </w:t>
            </w:r>
            <w:proofErr w:type="gramStart"/>
            <w:r>
              <w:t>City</w:t>
            </w:r>
            <w:proofErr w:type="gramEnd"/>
            <w:r>
              <w:t xml:space="preserve"> contributes $25 per pay period into </w:t>
            </w:r>
            <w:r w:rsidR="0010776C">
              <w:t>an HRA</w:t>
            </w:r>
            <w:r>
              <w:t xml:space="preserve"> for each probationary/permanent employee hired after May 8, 2007.</w:t>
            </w:r>
          </w:p>
          <w:p w14:paraId="610DB1A0" w14:textId="77777777" w:rsidR="00C07440" w:rsidRDefault="00C07440" w:rsidP="0025310D"/>
          <w:p w14:paraId="6B0B49D0" w14:textId="77777777" w:rsidR="00C07440" w:rsidRDefault="00C07440" w:rsidP="0025310D">
            <w:r>
              <w:t>After 120 month of City employment a retiree qualifies for dental and vision coverage.  City funded portion depends on the number of years worked for The City of Folsom.  City pays 50%-80% of premium.</w:t>
            </w:r>
          </w:p>
          <w:p w14:paraId="6B88B404" w14:textId="7F86A23F" w:rsidR="00C07440" w:rsidRDefault="00C07440" w:rsidP="0025310D"/>
        </w:tc>
      </w:tr>
      <w:tr w:rsidR="00247B3B" w14:paraId="403141C1" w14:textId="77777777" w:rsidTr="00247B3B">
        <w:tc>
          <w:tcPr>
            <w:tcW w:w="2899" w:type="dxa"/>
            <w:tcBorders>
              <w:top w:val="single" w:sz="4" w:space="0" w:color="auto"/>
              <w:bottom w:val="single" w:sz="4" w:space="0" w:color="auto"/>
            </w:tcBorders>
            <w:shd w:val="clear" w:color="auto" w:fill="C6D9F1" w:themeFill="text2" w:themeFillTint="33"/>
          </w:tcPr>
          <w:p w14:paraId="1B78E29C" w14:textId="77777777" w:rsidR="00247B3B" w:rsidRPr="000C4E72" w:rsidRDefault="009F3318">
            <w:pPr>
              <w:rPr>
                <w:b/>
              </w:rPr>
            </w:pPr>
            <w:r>
              <w:rPr>
                <w:b/>
              </w:rPr>
              <w:t>Disability Insurance</w:t>
            </w:r>
          </w:p>
        </w:tc>
        <w:tc>
          <w:tcPr>
            <w:tcW w:w="6677" w:type="dxa"/>
            <w:gridSpan w:val="2"/>
            <w:tcBorders>
              <w:top w:val="single" w:sz="4" w:space="0" w:color="auto"/>
              <w:bottom w:val="single" w:sz="4" w:space="0" w:color="auto"/>
            </w:tcBorders>
          </w:tcPr>
          <w:p w14:paraId="5EA4349B" w14:textId="77777777" w:rsidR="00A85CF5" w:rsidRDefault="009F3318" w:rsidP="0025310D">
            <w:proofErr w:type="gramStart"/>
            <w:r>
              <w:t>Short and long term</w:t>
            </w:r>
            <w:proofErr w:type="gramEnd"/>
            <w:r>
              <w:t xml:space="preserve"> disability paid by City with benefit of 60% salary</w:t>
            </w:r>
            <w:r w:rsidR="00FA1BB9">
              <w:t xml:space="preserve"> up to age 65 for non-job related injuries or illnesses. </w:t>
            </w:r>
            <w:r w:rsidR="00317D30">
              <w:t xml:space="preserve">(Maximum of $1,252 weekly for </w:t>
            </w:r>
            <w:proofErr w:type="gramStart"/>
            <w:r w:rsidR="00317D30">
              <w:t xml:space="preserve">STD)  </w:t>
            </w:r>
            <w:r w:rsidR="00FA1BB9">
              <w:t>Workers</w:t>
            </w:r>
            <w:proofErr w:type="gramEnd"/>
            <w:r w:rsidR="00FA1BB9">
              <w:t xml:space="preserve"> compensation insurance covers on-the-job injuries or illnesses.</w:t>
            </w:r>
          </w:p>
          <w:p w14:paraId="079A295B" w14:textId="2B1BA561" w:rsidR="00C07440" w:rsidRDefault="00C07440" w:rsidP="0025310D"/>
        </w:tc>
      </w:tr>
      <w:tr w:rsidR="009F3318" w14:paraId="1D4F6E1C" w14:textId="77777777" w:rsidTr="009F3318">
        <w:tc>
          <w:tcPr>
            <w:tcW w:w="2899" w:type="dxa"/>
            <w:tcBorders>
              <w:top w:val="single" w:sz="4" w:space="0" w:color="auto"/>
              <w:bottom w:val="single" w:sz="4" w:space="0" w:color="auto"/>
            </w:tcBorders>
            <w:shd w:val="clear" w:color="auto" w:fill="C6D9F1" w:themeFill="text2" w:themeFillTint="33"/>
          </w:tcPr>
          <w:p w14:paraId="3CB45DB5" w14:textId="77777777" w:rsidR="009F3318" w:rsidRDefault="009F3318">
            <w:pPr>
              <w:rPr>
                <w:b/>
              </w:rPr>
            </w:pPr>
            <w:r>
              <w:rPr>
                <w:b/>
              </w:rPr>
              <w:t>Holidays</w:t>
            </w:r>
          </w:p>
        </w:tc>
        <w:tc>
          <w:tcPr>
            <w:tcW w:w="6677" w:type="dxa"/>
            <w:gridSpan w:val="2"/>
            <w:tcBorders>
              <w:top w:val="single" w:sz="4" w:space="0" w:color="auto"/>
              <w:bottom w:val="single" w:sz="4" w:space="0" w:color="auto"/>
            </w:tcBorders>
          </w:tcPr>
          <w:p w14:paraId="2A539A80" w14:textId="77777777" w:rsidR="00A85CF5" w:rsidRDefault="009F3318" w:rsidP="00EC3A2E">
            <w:r>
              <w:t>13 paid City holidays, including one floating holiday</w:t>
            </w:r>
            <w:r w:rsidR="00EC3A2E">
              <w:t xml:space="preserve">.  Police personnel assigned to work shifts forgo such time </w:t>
            </w:r>
            <w:proofErr w:type="gramStart"/>
            <w:r w:rsidR="00EC3A2E">
              <w:t>off, but</w:t>
            </w:r>
            <w:proofErr w:type="gramEnd"/>
            <w:r w:rsidR="00EC3A2E">
              <w:t xml:space="preserve"> receive a 6% Holiday Pay differential.</w:t>
            </w:r>
          </w:p>
          <w:p w14:paraId="117D9C56" w14:textId="10740A13" w:rsidR="00C07440" w:rsidRDefault="00C07440" w:rsidP="00EC3A2E"/>
          <w:p w14:paraId="4EB327B5" w14:textId="77777777" w:rsidR="00C41B0E" w:rsidRDefault="00C41B0E" w:rsidP="00EC3A2E"/>
          <w:p w14:paraId="19BD32F4" w14:textId="77777777" w:rsidR="00C07440" w:rsidRDefault="00C07440" w:rsidP="00EC3A2E"/>
          <w:p w14:paraId="1EC51E8B" w14:textId="77777777" w:rsidR="00C07440" w:rsidRDefault="00C07440" w:rsidP="00EC3A2E"/>
          <w:p w14:paraId="6E7BC55D" w14:textId="450653AE" w:rsidR="00C07440" w:rsidRDefault="00C07440" w:rsidP="00EC3A2E"/>
        </w:tc>
      </w:tr>
      <w:tr w:rsidR="009F3318" w14:paraId="6CD66552" w14:textId="77777777" w:rsidTr="009F3318">
        <w:tc>
          <w:tcPr>
            <w:tcW w:w="2899" w:type="dxa"/>
            <w:tcBorders>
              <w:top w:val="single" w:sz="4" w:space="0" w:color="auto"/>
              <w:bottom w:val="single" w:sz="4" w:space="0" w:color="auto"/>
            </w:tcBorders>
            <w:shd w:val="clear" w:color="auto" w:fill="C6D9F1" w:themeFill="text2" w:themeFillTint="33"/>
          </w:tcPr>
          <w:p w14:paraId="0B3FDC40" w14:textId="77777777" w:rsidR="009F3318" w:rsidRDefault="009F3318">
            <w:pPr>
              <w:rPr>
                <w:b/>
              </w:rPr>
            </w:pPr>
            <w:r>
              <w:rPr>
                <w:b/>
              </w:rPr>
              <w:t>Annual Leave</w:t>
            </w:r>
          </w:p>
          <w:p w14:paraId="2BF13FF2" w14:textId="77777777" w:rsidR="00EC3A2E" w:rsidRDefault="00EC3A2E">
            <w:pPr>
              <w:rPr>
                <w:b/>
              </w:rPr>
            </w:pPr>
          </w:p>
          <w:p w14:paraId="612EDF55" w14:textId="77777777" w:rsidR="00EC3A2E" w:rsidRDefault="00EC3A2E">
            <w:pPr>
              <w:rPr>
                <w:b/>
              </w:rPr>
            </w:pPr>
          </w:p>
          <w:p w14:paraId="5E3AB777" w14:textId="77777777" w:rsidR="00EC3A2E" w:rsidRDefault="00EC3A2E">
            <w:pPr>
              <w:rPr>
                <w:b/>
              </w:rPr>
            </w:pPr>
          </w:p>
          <w:p w14:paraId="0D9D262D" w14:textId="77777777" w:rsidR="00EC3A2E" w:rsidRDefault="00EC3A2E">
            <w:pPr>
              <w:rPr>
                <w:b/>
              </w:rPr>
            </w:pPr>
          </w:p>
          <w:p w14:paraId="60CE4CEF" w14:textId="77777777" w:rsidR="00EC3A2E" w:rsidRDefault="00EC3A2E">
            <w:pPr>
              <w:rPr>
                <w:b/>
              </w:rPr>
            </w:pPr>
          </w:p>
          <w:p w14:paraId="656A5CB1" w14:textId="77777777" w:rsidR="00EC3A2E" w:rsidRDefault="00EC3A2E">
            <w:pPr>
              <w:rPr>
                <w:b/>
              </w:rPr>
            </w:pPr>
          </w:p>
          <w:p w14:paraId="3C72D369" w14:textId="77777777" w:rsidR="00EC3A2E" w:rsidRDefault="00EC3A2E">
            <w:pPr>
              <w:rPr>
                <w:b/>
              </w:rPr>
            </w:pPr>
          </w:p>
          <w:p w14:paraId="1C252635" w14:textId="77777777" w:rsidR="00EC3A2E" w:rsidRDefault="00EC3A2E">
            <w:pPr>
              <w:rPr>
                <w:b/>
              </w:rPr>
            </w:pPr>
          </w:p>
          <w:p w14:paraId="58378888" w14:textId="77777777" w:rsidR="00EC3A2E" w:rsidRDefault="00EC3A2E">
            <w:pPr>
              <w:rPr>
                <w:b/>
              </w:rPr>
            </w:pPr>
          </w:p>
          <w:p w14:paraId="657DBBF8" w14:textId="77777777" w:rsidR="00EC3A2E" w:rsidRDefault="00EC3A2E">
            <w:pPr>
              <w:rPr>
                <w:b/>
              </w:rPr>
            </w:pPr>
          </w:p>
          <w:p w14:paraId="23A10EE2" w14:textId="77777777" w:rsidR="00EC3A2E" w:rsidRDefault="00EC3A2E">
            <w:pPr>
              <w:rPr>
                <w:b/>
              </w:rPr>
            </w:pPr>
          </w:p>
          <w:p w14:paraId="74C4BC41" w14:textId="77777777" w:rsidR="00EC3A2E" w:rsidRDefault="00EC3A2E">
            <w:pPr>
              <w:rPr>
                <w:b/>
              </w:rPr>
            </w:pPr>
          </w:p>
        </w:tc>
        <w:tc>
          <w:tcPr>
            <w:tcW w:w="6677" w:type="dxa"/>
            <w:gridSpan w:val="2"/>
            <w:tcBorders>
              <w:top w:val="single" w:sz="4" w:space="0" w:color="auto"/>
              <w:bottom w:val="single" w:sz="4" w:space="0" w:color="auto"/>
            </w:tcBorders>
          </w:tcPr>
          <w:p w14:paraId="3A7706BF" w14:textId="77777777" w:rsidR="009F3318" w:rsidRDefault="009F3318" w:rsidP="0025310D">
            <w:r>
              <w:lastRenderedPageBreak/>
              <w:t xml:space="preserve">The </w:t>
            </w:r>
            <w:proofErr w:type="gramStart"/>
            <w:r>
              <w:t>City</w:t>
            </w:r>
            <w:proofErr w:type="gramEnd"/>
            <w:r>
              <w:t xml:space="preserve"> provides paid Annual Leave for use as vacation or sick time leave; accrual rat</w:t>
            </w:r>
            <w:r w:rsidR="00834EC3">
              <w:t>es increase with service credit.  Annual leave caps at 400 hours.</w:t>
            </w:r>
          </w:p>
          <w:p w14:paraId="034A8E0E" w14:textId="4A073C6B" w:rsidR="00EC3A2E" w:rsidRDefault="00EC3A2E" w:rsidP="0025310D"/>
          <w:p w14:paraId="12A5C3C5" w14:textId="77777777" w:rsidR="00C41B0E" w:rsidRDefault="00C41B0E" w:rsidP="0025310D"/>
          <w:p w14:paraId="172EF2F7" w14:textId="77777777" w:rsidR="00973725" w:rsidRDefault="00973725" w:rsidP="0025310D"/>
          <w:p w14:paraId="5E385932" w14:textId="227254E1" w:rsidR="00EC3A2E" w:rsidRDefault="00EC3A2E" w:rsidP="0025310D">
            <w:r>
              <w:t>Non-shift personnel (</w:t>
            </w:r>
            <w:proofErr w:type="gramStart"/>
            <w:r>
              <w:t>40 hour</w:t>
            </w:r>
            <w:proofErr w:type="gramEnd"/>
            <w:r>
              <w:t xml:space="preserve"> work week):</w:t>
            </w:r>
          </w:p>
          <w:tbl>
            <w:tblPr>
              <w:tblStyle w:val="LightList-Accent1"/>
              <w:tblW w:w="0" w:type="auto"/>
              <w:tblLook w:val="04A0" w:firstRow="1" w:lastRow="0" w:firstColumn="1" w:lastColumn="0" w:noHBand="0" w:noVBand="1"/>
            </w:tblPr>
            <w:tblGrid>
              <w:gridCol w:w="1859"/>
              <w:gridCol w:w="2385"/>
            </w:tblGrid>
            <w:tr w:rsidR="0028364F" w14:paraId="1E26F75E" w14:textId="77777777" w:rsidTr="002836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9" w:type="dxa"/>
                </w:tcPr>
                <w:p w14:paraId="32C2B027" w14:textId="77777777" w:rsidR="0028364F" w:rsidRDefault="0028364F" w:rsidP="0025310D">
                  <w:r>
                    <w:t>Length of Service</w:t>
                  </w:r>
                </w:p>
              </w:tc>
              <w:tc>
                <w:tcPr>
                  <w:tcW w:w="2385" w:type="dxa"/>
                </w:tcPr>
                <w:p w14:paraId="71ECA29B" w14:textId="77777777" w:rsidR="0028364F" w:rsidRDefault="0028364F" w:rsidP="0025310D">
                  <w:pPr>
                    <w:cnfStyle w:val="100000000000" w:firstRow="1" w:lastRow="0" w:firstColumn="0" w:lastColumn="0" w:oddVBand="0" w:evenVBand="0" w:oddHBand="0" w:evenHBand="0" w:firstRowFirstColumn="0" w:firstRowLastColumn="0" w:lastRowFirstColumn="0" w:lastRowLastColumn="0"/>
                  </w:pPr>
                  <w:r>
                    <w:t>Annual Leave Accrual</w:t>
                  </w:r>
                </w:p>
              </w:tc>
            </w:tr>
            <w:tr w:rsidR="0028364F" w14:paraId="5A86EF10" w14:textId="77777777" w:rsidTr="00283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9" w:type="dxa"/>
                </w:tcPr>
                <w:p w14:paraId="57EC89B8" w14:textId="77777777" w:rsidR="0028364F" w:rsidRDefault="0028364F" w:rsidP="0025310D">
                  <w:r>
                    <w:t>0 - 5 years</w:t>
                  </w:r>
                </w:p>
              </w:tc>
              <w:tc>
                <w:tcPr>
                  <w:tcW w:w="2385" w:type="dxa"/>
                </w:tcPr>
                <w:p w14:paraId="286C3701" w14:textId="77777777" w:rsidR="0028364F" w:rsidRDefault="0028364F" w:rsidP="0025310D">
                  <w:pPr>
                    <w:cnfStyle w:val="000000100000" w:firstRow="0" w:lastRow="0" w:firstColumn="0" w:lastColumn="0" w:oddVBand="0" w:evenVBand="0" w:oddHBand="1" w:evenHBand="0" w:firstRowFirstColumn="0" w:firstRowLastColumn="0" w:lastRowFirstColumn="0" w:lastRowLastColumn="0"/>
                  </w:pPr>
                  <w:r>
                    <w:t>16</w:t>
                  </w:r>
                  <w:r w:rsidR="00EC3A2E">
                    <w:t>.34</w:t>
                  </w:r>
                  <w:r>
                    <w:t xml:space="preserve"> hours per month</w:t>
                  </w:r>
                </w:p>
              </w:tc>
            </w:tr>
            <w:tr w:rsidR="0028364F" w14:paraId="74A202C4" w14:textId="77777777" w:rsidTr="0028364F">
              <w:tc>
                <w:tcPr>
                  <w:cnfStyle w:val="001000000000" w:firstRow="0" w:lastRow="0" w:firstColumn="1" w:lastColumn="0" w:oddVBand="0" w:evenVBand="0" w:oddHBand="0" w:evenHBand="0" w:firstRowFirstColumn="0" w:firstRowLastColumn="0" w:lastRowFirstColumn="0" w:lastRowLastColumn="0"/>
                  <w:tcW w:w="1859" w:type="dxa"/>
                </w:tcPr>
                <w:p w14:paraId="058E2084" w14:textId="77777777" w:rsidR="0028364F" w:rsidRDefault="0028364F" w:rsidP="0025310D">
                  <w:r>
                    <w:t>5 – 10 years</w:t>
                  </w:r>
                </w:p>
              </w:tc>
              <w:tc>
                <w:tcPr>
                  <w:tcW w:w="2385" w:type="dxa"/>
                </w:tcPr>
                <w:p w14:paraId="38822A6A" w14:textId="77777777" w:rsidR="0028364F" w:rsidRDefault="00EC3A2E" w:rsidP="0025310D">
                  <w:pPr>
                    <w:cnfStyle w:val="000000000000" w:firstRow="0" w:lastRow="0" w:firstColumn="0" w:lastColumn="0" w:oddVBand="0" w:evenVBand="0" w:oddHBand="0" w:evenHBand="0" w:firstRowFirstColumn="0" w:firstRowLastColumn="0" w:lastRowFirstColumn="0" w:lastRowLastColumn="0"/>
                  </w:pPr>
                  <w:r>
                    <w:t>19.34</w:t>
                  </w:r>
                  <w:r w:rsidR="0028364F">
                    <w:t xml:space="preserve"> hours per month</w:t>
                  </w:r>
                </w:p>
              </w:tc>
            </w:tr>
            <w:tr w:rsidR="0028364F" w14:paraId="3E01172C" w14:textId="77777777" w:rsidTr="00283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9" w:type="dxa"/>
                </w:tcPr>
                <w:p w14:paraId="06510661" w14:textId="77777777" w:rsidR="0028364F" w:rsidRDefault="0028364F" w:rsidP="0025310D">
                  <w:r>
                    <w:t>10 – 15 years</w:t>
                  </w:r>
                </w:p>
              </w:tc>
              <w:tc>
                <w:tcPr>
                  <w:tcW w:w="2385" w:type="dxa"/>
                </w:tcPr>
                <w:p w14:paraId="6D6E5D60" w14:textId="77777777" w:rsidR="0028364F" w:rsidRDefault="00EC3A2E" w:rsidP="0025310D">
                  <w:pPr>
                    <w:cnfStyle w:val="000000100000" w:firstRow="0" w:lastRow="0" w:firstColumn="0" w:lastColumn="0" w:oddVBand="0" w:evenVBand="0" w:oddHBand="1" w:evenHBand="0" w:firstRowFirstColumn="0" w:firstRowLastColumn="0" w:lastRowFirstColumn="0" w:lastRowLastColumn="0"/>
                  </w:pPr>
                  <w:r>
                    <w:t>22.34</w:t>
                  </w:r>
                  <w:r w:rsidR="0028364F">
                    <w:t xml:space="preserve"> hours per month</w:t>
                  </w:r>
                </w:p>
              </w:tc>
            </w:tr>
            <w:tr w:rsidR="0028364F" w14:paraId="22F34F6C" w14:textId="77777777" w:rsidTr="0028364F">
              <w:tc>
                <w:tcPr>
                  <w:cnfStyle w:val="001000000000" w:firstRow="0" w:lastRow="0" w:firstColumn="1" w:lastColumn="0" w:oddVBand="0" w:evenVBand="0" w:oddHBand="0" w:evenHBand="0" w:firstRowFirstColumn="0" w:firstRowLastColumn="0" w:lastRowFirstColumn="0" w:lastRowLastColumn="0"/>
                  <w:tcW w:w="1859" w:type="dxa"/>
                </w:tcPr>
                <w:p w14:paraId="4AE2D105" w14:textId="77777777" w:rsidR="0028364F" w:rsidRDefault="0028364F" w:rsidP="0025310D">
                  <w:r>
                    <w:t>15+ years</w:t>
                  </w:r>
                </w:p>
              </w:tc>
              <w:tc>
                <w:tcPr>
                  <w:tcW w:w="2385" w:type="dxa"/>
                </w:tcPr>
                <w:p w14:paraId="7A798514" w14:textId="77777777" w:rsidR="0028364F" w:rsidRDefault="0028364F" w:rsidP="0025310D">
                  <w:pPr>
                    <w:cnfStyle w:val="000000000000" w:firstRow="0" w:lastRow="0" w:firstColumn="0" w:lastColumn="0" w:oddVBand="0" w:evenVBand="0" w:oddHBand="0" w:evenHBand="0" w:firstRowFirstColumn="0" w:firstRowLastColumn="0" w:lastRowFirstColumn="0" w:lastRowLastColumn="0"/>
                  </w:pPr>
                  <w:r>
                    <w:t>24</w:t>
                  </w:r>
                  <w:r w:rsidR="00EC3A2E">
                    <w:t>.34</w:t>
                  </w:r>
                  <w:r>
                    <w:t xml:space="preserve"> hours per month</w:t>
                  </w:r>
                </w:p>
              </w:tc>
            </w:tr>
          </w:tbl>
          <w:p w14:paraId="6B3A9F26" w14:textId="77777777" w:rsidR="00EC3A2E" w:rsidRDefault="00EC3A2E" w:rsidP="00EC3A2E"/>
          <w:p w14:paraId="42F8687E" w14:textId="77777777" w:rsidR="00EC3A2E" w:rsidRDefault="00EC3A2E" w:rsidP="00EC3A2E">
            <w:r>
              <w:t>Shift personnel:</w:t>
            </w:r>
          </w:p>
          <w:tbl>
            <w:tblPr>
              <w:tblStyle w:val="LightList-Accent1"/>
              <w:tblW w:w="0" w:type="auto"/>
              <w:tblLook w:val="04A0" w:firstRow="1" w:lastRow="0" w:firstColumn="1" w:lastColumn="0" w:noHBand="0" w:noVBand="1"/>
            </w:tblPr>
            <w:tblGrid>
              <w:gridCol w:w="1859"/>
              <w:gridCol w:w="2385"/>
            </w:tblGrid>
            <w:tr w:rsidR="00EC3A2E" w14:paraId="224EC2C8" w14:textId="77777777" w:rsidTr="00757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9" w:type="dxa"/>
                </w:tcPr>
                <w:p w14:paraId="4ECD94FF" w14:textId="77777777" w:rsidR="00EC3A2E" w:rsidRDefault="00EC3A2E" w:rsidP="007571DA">
                  <w:r>
                    <w:t>Length of Service</w:t>
                  </w:r>
                </w:p>
              </w:tc>
              <w:tc>
                <w:tcPr>
                  <w:tcW w:w="2385" w:type="dxa"/>
                </w:tcPr>
                <w:p w14:paraId="3FD9D1B4" w14:textId="77777777" w:rsidR="00EC3A2E" w:rsidRDefault="00EC3A2E" w:rsidP="007571DA">
                  <w:pPr>
                    <w:cnfStyle w:val="100000000000" w:firstRow="1" w:lastRow="0" w:firstColumn="0" w:lastColumn="0" w:oddVBand="0" w:evenVBand="0" w:oddHBand="0" w:evenHBand="0" w:firstRowFirstColumn="0" w:firstRowLastColumn="0" w:lastRowFirstColumn="0" w:lastRowLastColumn="0"/>
                  </w:pPr>
                  <w:r>
                    <w:t>Annual Leave Accrual</w:t>
                  </w:r>
                </w:p>
              </w:tc>
            </w:tr>
            <w:tr w:rsidR="00EC3A2E" w14:paraId="2CA8BBA6" w14:textId="77777777" w:rsidTr="00757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9" w:type="dxa"/>
                </w:tcPr>
                <w:p w14:paraId="429324B5" w14:textId="77777777" w:rsidR="00EC3A2E" w:rsidRDefault="00EC3A2E" w:rsidP="007571DA">
                  <w:r>
                    <w:t>0 - 5 years</w:t>
                  </w:r>
                </w:p>
              </w:tc>
              <w:tc>
                <w:tcPr>
                  <w:tcW w:w="2385" w:type="dxa"/>
                </w:tcPr>
                <w:p w14:paraId="21F41A7C" w14:textId="77777777" w:rsidR="00EC3A2E" w:rsidRDefault="00EC3A2E" w:rsidP="007571DA">
                  <w:pPr>
                    <w:cnfStyle w:val="000000100000" w:firstRow="0" w:lastRow="0" w:firstColumn="0" w:lastColumn="0" w:oddVBand="0" w:evenVBand="0" w:oddHBand="1" w:evenHBand="0" w:firstRowFirstColumn="0" w:firstRowLastColumn="0" w:lastRowFirstColumn="0" w:lastRowLastColumn="0"/>
                  </w:pPr>
                  <w:r>
                    <w:t>17.00 hours per month</w:t>
                  </w:r>
                </w:p>
              </w:tc>
            </w:tr>
            <w:tr w:rsidR="00EC3A2E" w14:paraId="3D1C4342" w14:textId="77777777" w:rsidTr="007571DA">
              <w:tc>
                <w:tcPr>
                  <w:cnfStyle w:val="001000000000" w:firstRow="0" w:lastRow="0" w:firstColumn="1" w:lastColumn="0" w:oddVBand="0" w:evenVBand="0" w:oddHBand="0" w:evenHBand="0" w:firstRowFirstColumn="0" w:firstRowLastColumn="0" w:lastRowFirstColumn="0" w:lastRowLastColumn="0"/>
                  <w:tcW w:w="1859" w:type="dxa"/>
                </w:tcPr>
                <w:p w14:paraId="60339669" w14:textId="77777777" w:rsidR="00EC3A2E" w:rsidRDefault="00EC3A2E" w:rsidP="007571DA">
                  <w:r>
                    <w:t>5 – 10 years</w:t>
                  </w:r>
                </w:p>
              </w:tc>
              <w:tc>
                <w:tcPr>
                  <w:tcW w:w="2385" w:type="dxa"/>
                </w:tcPr>
                <w:p w14:paraId="361E2272" w14:textId="77777777" w:rsidR="00EC3A2E" w:rsidRDefault="00EC3A2E" w:rsidP="007571DA">
                  <w:pPr>
                    <w:cnfStyle w:val="000000000000" w:firstRow="0" w:lastRow="0" w:firstColumn="0" w:lastColumn="0" w:oddVBand="0" w:evenVBand="0" w:oddHBand="0" w:evenHBand="0" w:firstRowFirstColumn="0" w:firstRowLastColumn="0" w:lastRowFirstColumn="0" w:lastRowLastColumn="0"/>
                  </w:pPr>
                  <w:r>
                    <w:t>20.00 hours per month</w:t>
                  </w:r>
                </w:p>
              </w:tc>
            </w:tr>
            <w:tr w:rsidR="00EC3A2E" w14:paraId="05AF61A7" w14:textId="77777777" w:rsidTr="00757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9" w:type="dxa"/>
                </w:tcPr>
                <w:p w14:paraId="004D1EA3" w14:textId="77777777" w:rsidR="00EC3A2E" w:rsidRDefault="00EC3A2E" w:rsidP="007571DA">
                  <w:r>
                    <w:t>10 – 15 years</w:t>
                  </w:r>
                </w:p>
              </w:tc>
              <w:tc>
                <w:tcPr>
                  <w:tcW w:w="2385" w:type="dxa"/>
                </w:tcPr>
                <w:p w14:paraId="299CF6A8" w14:textId="77777777" w:rsidR="00EC3A2E" w:rsidRDefault="00EC3A2E" w:rsidP="007571DA">
                  <w:pPr>
                    <w:cnfStyle w:val="000000100000" w:firstRow="0" w:lastRow="0" w:firstColumn="0" w:lastColumn="0" w:oddVBand="0" w:evenVBand="0" w:oddHBand="1" w:evenHBand="0" w:firstRowFirstColumn="0" w:firstRowLastColumn="0" w:lastRowFirstColumn="0" w:lastRowLastColumn="0"/>
                  </w:pPr>
                  <w:r>
                    <w:t>23.00 hours per month</w:t>
                  </w:r>
                </w:p>
              </w:tc>
            </w:tr>
            <w:tr w:rsidR="00EC3A2E" w14:paraId="38335E3F" w14:textId="77777777" w:rsidTr="007571DA">
              <w:tc>
                <w:tcPr>
                  <w:cnfStyle w:val="001000000000" w:firstRow="0" w:lastRow="0" w:firstColumn="1" w:lastColumn="0" w:oddVBand="0" w:evenVBand="0" w:oddHBand="0" w:evenHBand="0" w:firstRowFirstColumn="0" w:firstRowLastColumn="0" w:lastRowFirstColumn="0" w:lastRowLastColumn="0"/>
                  <w:tcW w:w="1859" w:type="dxa"/>
                </w:tcPr>
                <w:p w14:paraId="344204A2" w14:textId="77777777" w:rsidR="00EC3A2E" w:rsidRDefault="00EC3A2E" w:rsidP="007571DA">
                  <w:r>
                    <w:t>15+ years</w:t>
                  </w:r>
                </w:p>
              </w:tc>
              <w:tc>
                <w:tcPr>
                  <w:tcW w:w="2385" w:type="dxa"/>
                </w:tcPr>
                <w:p w14:paraId="63B880D5" w14:textId="77777777" w:rsidR="00EC3A2E" w:rsidRDefault="00EC3A2E" w:rsidP="007571DA">
                  <w:pPr>
                    <w:cnfStyle w:val="000000000000" w:firstRow="0" w:lastRow="0" w:firstColumn="0" w:lastColumn="0" w:oddVBand="0" w:evenVBand="0" w:oddHBand="0" w:evenHBand="0" w:firstRowFirstColumn="0" w:firstRowLastColumn="0" w:lastRowFirstColumn="0" w:lastRowLastColumn="0"/>
                  </w:pPr>
                  <w:r>
                    <w:t>25.00 hours per month</w:t>
                  </w:r>
                </w:p>
              </w:tc>
            </w:tr>
          </w:tbl>
          <w:p w14:paraId="25B35BD3" w14:textId="77777777" w:rsidR="009F3318" w:rsidRDefault="009F3318" w:rsidP="0025310D"/>
        </w:tc>
      </w:tr>
      <w:tr w:rsidR="009F3318" w14:paraId="58CCB1F4" w14:textId="77777777" w:rsidTr="0028364F">
        <w:tc>
          <w:tcPr>
            <w:tcW w:w="2899" w:type="dxa"/>
            <w:tcBorders>
              <w:top w:val="single" w:sz="4" w:space="0" w:color="auto"/>
              <w:bottom w:val="single" w:sz="4" w:space="0" w:color="auto"/>
            </w:tcBorders>
            <w:shd w:val="clear" w:color="auto" w:fill="C6D9F1" w:themeFill="text2" w:themeFillTint="33"/>
          </w:tcPr>
          <w:p w14:paraId="77F9F96A" w14:textId="77777777" w:rsidR="009F3318" w:rsidRDefault="00AA038B">
            <w:pPr>
              <w:rPr>
                <w:b/>
              </w:rPr>
            </w:pPr>
            <w:r>
              <w:rPr>
                <w:b/>
              </w:rPr>
              <w:lastRenderedPageBreak/>
              <w:t>Cash Out of Annual L</w:t>
            </w:r>
            <w:r w:rsidR="00EC3A2E">
              <w:rPr>
                <w:b/>
              </w:rPr>
              <w:t>eave</w:t>
            </w:r>
          </w:p>
        </w:tc>
        <w:tc>
          <w:tcPr>
            <w:tcW w:w="6677" w:type="dxa"/>
            <w:gridSpan w:val="2"/>
            <w:tcBorders>
              <w:top w:val="single" w:sz="4" w:space="0" w:color="auto"/>
              <w:bottom w:val="single" w:sz="4" w:space="0" w:color="auto"/>
            </w:tcBorders>
          </w:tcPr>
          <w:p w14:paraId="4BE256D0" w14:textId="77777777" w:rsidR="009F3318" w:rsidRDefault="00AA038B" w:rsidP="0025310D">
            <w:r>
              <w:t>Employees may cash out up to 40 hours of annual leave per fiscal year.</w:t>
            </w:r>
          </w:p>
          <w:p w14:paraId="4529346A" w14:textId="77777777" w:rsidR="00A85CF5" w:rsidRDefault="00A85CF5" w:rsidP="0025310D"/>
        </w:tc>
      </w:tr>
      <w:tr w:rsidR="00CB708A" w14:paraId="192CBA13" w14:textId="77777777" w:rsidTr="007A2159">
        <w:tc>
          <w:tcPr>
            <w:tcW w:w="2899" w:type="dxa"/>
            <w:tcBorders>
              <w:top w:val="single" w:sz="4" w:space="0" w:color="auto"/>
              <w:bottom w:val="single" w:sz="4" w:space="0" w:color="auto"/>
            </w:tcBorders>
            <w:shd w:val="clear" w:color="auto" w:fill="C6D9F1" w:themeFill="text2" w:themeFillTint="33"/>
          </w:tcPr>
          <w:p w14:paraId="3FD3C99D" w14:textId="77777777" w:rsidR="00CB708A" w:rsidRDefault="00CB708A" w:rsidP="00B06303">
            <w:pPr>
              <w:rPr>
                <w:b/>
              </w:rPr>
            </w:pPr>
            <w:r>
              <w:rPr>
                <w:b/>
              </w:rPr>
              <w:t>Overtime</w:t>
            </w:r>
          </w:p>
        </w:tc>
        <w:tc>
          <w:tcPr>
            <w:tcW w:w="6677" w:type="dxa"/>
            <w:gridSpan w:val="2"/>
            <w:tcBorders>
              <w:top w:val="single" w:sz="4" w:space="0" w:color="auto"/>
              <w:bottom w:val="single" w:sz="4" w:space="0" w:color="auto"/>
            </w:tcBorders>
          </w:tcPr>
          <w:p w14:paraId="3AEA5C0F" w14:textId="77777777" w:rsidR="00CB708A" w:rsidRDefault="00CB708A" w:rsidP="00B06303">
            <w:r>
              <w:t xml:space="preserve">Compensatory time </w:t>
            </w:r>
            <w:r w:rsidR="00EC2CBC">
              <w:t xml:space="preserve">(CTO) </w:t>
            </w:r>
            <w:r>
              <w:t xml:space="preserve">may be accrued in lieu of overtime </w:t>
            </w:r>
            <w:r w:rsidR="00EC2CBC">
              <w:t xml:space="preserve">pay </w:t>
            </w:r>
            <w:r>
              <w:t>to a maximum of 160 hours.</w:t>
            </w:r>
          </w:p>
          <w:p w14:paraId="4BDA84FD" w14:textId="77777777" w:rsidR="00CB708A" w:rsidRDefault="00CB708A" w:rsidP="00B06303"/>
        </w:tc>
      </w:tr>
      <w:tr w:rsidR="00B22B7D" w14:paraId="513EA6E3" w14:textId="77777777" w:rsidTr="007A2159">
        <w:tc>
          <w:tcPr>
            <w:tcW w:w="2899" w:type="dxa"/>
            <w:tcBorders>
              <w:top w:val="single" w:sz="4" w:space="0" w:color="auto"/>
              <w:bottom w:val="single" w:sz="4" w:space="0" w:color="auto"/>
            </w:tcBorders>
            <w:shd w:val="clear" w:color="auto" w:fill="C6D9F1" w:themeFill="text2" w:themeFillTint="33"/>
          </w:tcPr>
          <w:p w14:paraId="63EB2E69" w14:textId="77777777" w:rsidR="00B22B7D" w:rsidRPr="000C4E72" w:rsidRDefault="00B22B7D" w:rsidP="00B06303">
            <w:pPr>
              <w:rPr>
                <w:b/>
              </w:rPr>
            </w:pPr>
            <w:r>
              <w:rPr>
                <w:b/>
              </w:rPr>
              <w:t>EAP</w:t>
            </w:r>
          </w:p>
        </w:tc>
        <w:tc>
          <w:tcPr>
            <w:tcW w:w="6677" w:type="dxa"/>
            <w:gridSpan w:val="2"/>
            <w:tcBorders>
              <w:top w:val="single" w:sz="4" w:space="0" w:color="auto"/>
              <w:bottom w:val="single" w:sz="4" w:space="0" w:color="auto"/>
            </w:tcBorders>
          </w:tcPr>
          <w:p w14:paraId="5060653C" w14:textId="77777777" w:rsidR="00B22B7D" w:rsidRDefault="00B22B7D" w:rsidP="00B06303">
            <w:r>
              <w:t>Employee assistance program (confidential counseling for variety of issues, 3 visits per issue per year); City pays $2.12/mo.</w:t>
            </w:r>
          </w:p>
          <w:p w14:paraId="1D1888A3" w14:textId="77777777" w:rsidR="00B22B7D" w:rsidRDefault="00B22B7D" w:rsidP="00B06303"/>
        </w:tc>
      </w:tr>
      <w:tr w:rsidR="00B22B7D" w14:paraId="7B9EC049" w14:textId="77777777" w:rsidTr="0079226C">
        <w:tc>
          <w:tcPr>
            <w:tcW w:w="2899" w:type="dxa"/>
            <w:tcBorders>
              <w:top w:val="single" w:sz="4" w:space="0" w:color="auto"/>
              <w:bottom w:val="single" w:sz="4" w:space="0" w:color="auto"/>
            </w:tcBorders>
            <w:shd w:val="clear" w:color="auto" w:fill="C6D9F1" w:themeFill="text2" w:themeFillTint="33"/>
          </w:tcPr>
          <w:p w14:paraId="6B952BDA" w14:textId="77777777" w:rsidR="00B22B7D" w:rsidRDefault="00B22B7D">
            <w:pPr>
              <w:rPr>
                <w:b/>
              </w:rPr>
            </w:pPr>
            <w:r>
              <w:rPr>
                <w:b/>
              </w:rPr>
              <w:t>Educational Incentive</w:t>
            </w:r>
          </w:p>
          <w:p w14:paraId="54C03EC8" w14:textId="77777777" w:rsidR="00B22B7D" w:rsidRDefault="00B22B7D">
            <w:pPr>
              <w:rPr>
                <w:b/>
              </w:rPr>
            </w:pPr>
          </w:p>
          <w:p w14:paraId="6E3570C5" w14:textId="77777777" w:rsidR="00B22B7D" w:rsidRDefault="00B22B7D">
            <w:pPr>
              <w:rPr>
                <w:b/>
              </w:rPr>
            </w:pPr>
          </w:p>
          <w:p w14:paraId="133427E9" w14:textId="77777777" w:rsidR="00B22B7D" w:rsidRDefault="00B22B7D">
            <w:pPr>
              <w:rPr>
                <w:b/>
              </w:rPr>
            </w:pPr>
          </w:p>
          <w:p w14:paraId="52EBD050" w14:textId="77777777" w:rsidR="00B22B7D" w:rsidRDefault="00B22B7D">
            <w:pPr>
              <w:rPr>
                <w:b/>
              </w:rPr>
            </w:pPr>
          </w:p>
          <w:p w14:paraId="3BA36F85" w14:textId="77777777" w:rsidR="00B22B7D" w:rsidRDefault="00B22B7D">
            <w:pPr>
              <w:rPr>
                <w:b/>
              </w:rPr>
            </w:pPr>
          </w:p>
          <w:p w14:paraId="07FA0EB9" w14:textId="77777777" w:rsidR="00B22B7D" w:rsidRDefault="00B22B7D">
            <w:pPr>
              <w:rPr>
                <w:b/>
              </w:rPr>
            </w:pPr>
          </w:p>
          <w:p w14:paraId="1F1374AC" w14:textId="77777777" w:rsidR="00B22B7D" w:rsidRDefault="00B22B7D">
            <w:pPr>
              <w:rPr>
                <w:b/>
              </w:rPr>
            </w:pPr>
          </w:p>
          <w:p w14:paraId="486FBD6E" w14:textId="77777777" w:rsidR="00B22B7D" w:rsidRDefault="00B22B7D">
            <w:pPr>
              <w:rPr>
                <w:b/>
              </w:rPr>
            </w:pPr>
          </w:p>
          <w:p w14:paraId="01C301BA" w14:textId="77777777" w:rsidR="00B22B7D" w:rsidRDefault="00B22B7D">
            <w:pPr>
              <w:rPr>
                <w:b/>
              </w:rPr>
            </w:pPr>
          </w:p>
        </w:tc>
        <w:tc>
          <w:tcPr>
            <w:tcW w:w="6677" w:type="dxa"/>
            <w:gridSpan w:val="2"/>
            <w:tcBorders>
              <w:top w:val="single" w:sz="4" w:space="0" w:color="auto"/>
              <w:bottom w:val="single" w:sz="4" w:space="0" w:color="auto"/>
            </w:tcBorders>
          </w:tcPr>
          <w:p w14:paraId="3125EB1A" w14:textId="230E532F" w:rsidR="00B22B7D" w:rsidRDefault="00B22B7D" w:rsidP="0025310D">
            <w:r>
              <w:t>For sworn officers</w:t>
            </w:r>
            <w:r w:rsidR="00B70206">
              <w:t>’</w:t>
            </w:r>
            <w:r>
              <w:t xml:space="preserve"> educational incentive eligibility follows probationary period.  Additional compensation up to a </w:t>
            </w:r>
            <w:r>
              <w:rPr>
                <w:u w:val="single"/>
              </w:rPr>
              <w:t>maximum of +10</w:t>
            </w:r>
            <w:r w:rsidRPr="00652892">
              <w:rPr>
                <w:u w:val="single"/>
              </w:rPr>
              <w:t>.0%</w:t>
            </w:r>
            <w:r>
              <w:t xml:space="preserve"> may be paid for college degree or Intermediate or Advanced POST.  </w:t>
            </w:r>
          </w:p>
          <w:tbl>
            <w:tblPr>
              <w:tblStyle w:val="LightList-Accent1"/>
              <w:tblW w:w="0" w:type="auto"/>
              <w:tblLook w:val="04A0" w:firstRow="1" w:lastRow="0" w:firstColumn="1" w:lastColumn="0" w:noHBand="0" w:noVBand="1"/>
            </w:tblPr>
            <w:tblGrid>
              <w:gridCol w:w="2207"/>
              <w:gridCol w:w="1835"/>
            </w:tblGrid>
            <w:tr w:rsidR="00B22B7D" w14:paraId="031E16C1" w14:textId="77777777" w:rsidTr="00592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16B91692" w14:textId="77777777" w:rsidR="00B22B7D" w:rsidRDefault="00B22B7D" w:rsidP="0025310D">
                  <w:r>
                    <w:t>College Level Units</w:t>
                  </w:r>
                </w:p>
              </w:tc>
              <w:tc>
                <w:tcPr>
                  <w:tcW w:w="1835" w:type="dxa"/>
                </w:tcPr>
                <w:p w14:paraId="55A3AC84" w14:textId="77777777" w:rsidR="00B22B7D" w:rsidRDefault="00B22B7D" w:rsidP="0025310D">
                  <w:pPr>
                    <w:cnfStyle w:val="100000000000" w:firstRow="1" w:lastRow="0" w:firstColumn="0" w:lastColumn="0" w:oddVBand="0" w:evenVBand="0" w:oddHBand="0" w:evenHBand="0" w:firstRowFirstColumn="0" w:firstRowLastColumn="0" w:lastRowFirstColumn="0" w:lastRowLastColumn="0"/>
                  </w:pPr>
                  <w:r>
                    <w:t>Additional Salary</w:t>
                  </w:r>
                </w:p>
              </w:tc>
            </w:tr>
            <w:tr w:rsidR="00B22B7D" w14:paraId="49560C82" w14:textId="77777777" w:rsidTr="00592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345B9293" w14:textId="77777777" w:rsidR="00B22B7D" w:rsidRDefault="00B22B7D" w:rsidP="0025310D">
                  <w:r>
                    <w:t>A.A. degree</w:t>
                  </w:r>
                </w:p>
              </w:tc>
              <w:tc>
                <w:tcPr>
                  <w:tcW w:w="1835" w:type="dxa"/>
                </w:tcPr>
                <w:p w14:paraId="3812EE8B" w14:textId="77777777" w:rsidR="00B22B7D" w:rsidRDefault="00B22B7D" w:rsidP="0025310D">
                  <w:pPr>
                    <w:cnfStyle w:val="000000100000" w:firstRow="0" w:lastRow="0" w:firstColumn="0" w:lastColumn="0" w:oddVBand="0" w:evenVBand="0" w:oddHBand="1" w:evenHBand="0" w:firstRowFirstColumn="0" w:firstRowLastColumn="0" w:lastRowFirstColumn="0" w:lastRowLastColumn="0"/>
                  </w:pPr>
                  <w:r>
                    <w:t>+5.0%</w:t>
                  </w:r>
                </w:p>
              </w:tc>
            </w:tr>
            <w:tr w:rsidR="00B22B7D" w14:paraId="1E37A473" w14:textId="77777777" w:rsidTr="00592D16">
              <w:tc>
                <w:tcPr>
                  <w:cnfStyle w:val="001000000000" w:firstRow="0" w:lastRow="0" w:firstColumn="1" w:lastColumn="0" w:oddVBand="0" w:evenVBand="0" w:oddHBand="0" w:evenHBand="0" w:firstRowFirstColumn="0" w:firstRowLastColumn="0" w:lastRowFirstColumn="0" w:lastRowLastColumn="0"/>
                  <w:tcW w:w="2207" w:type="dxa"/>
                </w:tcPr>
                <w:p w14:paraId="052AB20B" w14:textId="77777777" w:rsidR="00B22B7D" w:rsidRDefault="00B22B7D" w:rsidP="0025310D">
                  <w:r>
                    <w:t>Bachelor’s degree</w:t>
                  </w:r>
                </w:p>
                <w:p w14:paraId="51FD092A" w14:textId="77777777" w:rsidR="00B22B7D" w:rsidRDefault="00B22B7D" w:rsidP="0025310D">
                  <w:r>
                    <w:t>OR</w:t>
                  </w:r>
                </w:p>
              </w:tc>
              <w:tc>
                <w:tcPr>
                  <w:tcW w:w="1835" w:type="dxa"/>
                </w:tcPr>
                <w:p w14:paraId="735580CC" w14:textId="77777777" w:rsidR="00B22B7D" w:rsidRDefault="00B22B7D" w:rsidP="0025310D">
                  <w:pPr>
                    <w:cnfStyle w:val="000000000000" w:firstRow="0" w:lastRow="0" w:firstColumn="0" w:lastColumn="0" w:oddVBand="0" w:evenVBand="0" w:oddHBand="0" w:evenHBand="0" w:firstRowFirstColumn="0" w:firstRowLastColumn="0" w:lastRowFirstColumn="0" w:lastRowLastColumn="0"/>
                  </w:pPr>
                  <w:r>
                    <w:t>+10.0%</w:t>
                  </w:r>
                </w:p>
                <w:p w14:paraId="323B0B92" w14:textId="77777777" w:rsidR="00B22B7D" w:rsidRDefault="00B22B7D" w:rsidP="0025310D">
                  <w:pPr>
                    <w:cnfStyle w:val="000000000000" w:firstRow="0" w:lastRow="0" w:firstColumn="0" w:lastColumn="0" w:oddVBand="0" w:evenVBand="0" w:oddHBand="0" w:evenHBand="0" w:firstRowFirstColumn="0" w:firstRowLastColumn="0" w:lastRowFirstColumn="0" w:lastRowLastColumn="0"/>
                  </w:pPr>
                </w:p>
              </w:tc>
            </w:tr>
            <w:tr w:rsidR="00B22B7D" w14:paraId="07AD0B02" w14:textId="77777777" w:rsidTr="00592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57ACA365" w14:textId="77777777" w:rsidR="00B22B7D" w:rsidRDefault="00B22B7D" w:rsidP="0025310D">
                  <w:r>
                    <w:t>Intermediate POST</w:t>
                  </w:r>
                </w:p>
              </w:tc>
              <w:tc>
                <w:tcPr>
                  <w:tcW w:w="1835" w:type="dxa"/>
                </w:tcPr>
                <w:p w14:paraId="15054ECF" w14:textId="77777777" w:rsidR="00B22B7D" w:rsidRDefault="00B22B7D" w:rsidP="0025310D">
                  <w:pPr>
                    <w:cnfStyle w:val="000000100000" w:firstRow="0" w:lastRow="0" w:firstColumn="0" w:lastColumn="0" w:oddVBand="0" w:evenVBand="0" w:oddHBand="1" w:evenHBand="0" w:firstRowFirstColumn="0" w:firstRowLastColumn="0" w:lastRowFirstColumn="0" w:lastRowLastColumn="0"/>
                  </w:pPr>
                  <w:r>
                    <w:t>+5.0%</w:t>
                  </w:r>
                </w:p>
              </w:tc>
            </w:tr>
            <w:tr w:rsidR="00B22B7D" w14:paraId="4301530B" w14:textId="77777777" w:rsidTr="00592D16">
              <w:tc>
                <w:tcPr>
                  <w:cnfStyle w:val="001000000000" w:firstRow="0" w:lastRow="0" w:firstColumn="1" w:lastColumn="0" w:oddVBand="0" w:evenVBand="0" w:oddHBand="0" w:evenHBand="0" w:firstRowFirstColumn="0" w:firstRowLastColumn="0" w:lastRowFirstColumn="0" w:lastRowLastColumn="0"/>
                  <w:tcW w:w="2207" w:type="dxa"/>
                </w:tcPr>
                <w:p w14:paraId="148BFADC" w14:textId="77777777" w:rsidR="00B22B7D" w:rsidRDefault="00B22B7D" w:rsidP="0025310D">
                  <w:r>
                    <w:t>Advanced POST</w:t>
                  </w:r>
                </w:p>
              </w:tc>
              <w:tc>
                <w:tcPr>
                  <w:tcW w:w="1835" w:type="dxa"/>
                </w:tcPr>
                <w:p w14:paraId="59238710" w14:textId="77777777" w:rsidR="00B22B7D" w:rsidRDefault="00B22B7D" w:rsidP="0025310D">
                  <w:pPr>
                    <w:cnfStyle w:val="000000000000" w:firstRow="0" w:lastRow="0" w:firstColumn="0" w:lastColumn="0" w:oddVBand="0" w:evenVBand="0" w:oddHBand="0" w:evenHBand="0" w:firstRowFirstColumn="0" w:firstRowLastColumn="0" w:lastRowFirstColumn="0" w:lastRowLastColumn="0"/>
                  </w:pPr>
                  <w:r>
                    <w:t>+10.0%</w:t>
                  </w:r>
                </w:p>
              </w:tc>
            </w:tr>
          </w:tbl>
          <w:p w14:paraId="24DBABDB" w14:textId="77777777" w:rsidR="00B22B7D" w:rsidRDefault="00B22B7D" w:rsidP="00F81ED4">
            <w:r>
              <w:t xml:space="preserve"> </w:t>
            </w:r>
          </w:p>
          <w:p w14:paraId="2C803512" w14:textId="77777777" w:rsidR="00271160" w:rsidRDefault="00B22B7D" w:rsidP="00F81ED4">
            <w:r>
              <w:t xml:space="preserve">For Communication Supervisors, Dispatchers, Police Records Clerks, Property &amp; Evidence Technicians, </w:t>
            </w:r>
            <w:r w:rsidR="00271160">
              <w:t xml:space="preserve">and </w:t>
            </w:r>
            <w:r>
              <w:t>Records Supervisors</w:t>
            </w:r>
            <w:r w:rsidR="00271160">
              <w:t xml:space="preserve"> </w:t>
            </w:r>
          </w:p>
          <w:p w14:paraId="1A5CC8C0" w14:textId="7D1512D3" w:rsidR="00B22B7D" w:rsidRDefault="00271160" w:rsidP="00F81ED4">
            <w:r>
              <w:t>eligibility follows probationary period</w:t>
            </w:r>
            <w:r w:rsidR="00B22B7D">
              <w:t xml:space="preserve"> (maximum 10.0% for all):</w:t>
            </w:r>
          </w:p>
          <w:tbl>
            <w:tblPr>
              <w:tblStyle w:val="LightList-Accent1"/>
              <w:tblW w:w="0" w:type="auto"/>
              <w:tblLook w:val="04A0" w:firstRow="1" w:lastRow="0" w:firstColumn="1" w:lastColumn="0" w:noHBand="0" w:noVBand="1"/>
            </w:tblPr>
            <w:tblGrid>
              <w:gridCol w:w="1809"/>
              <w:gridCol w:w="2632"/>
            </w:tblGrid>
            <w:tr w:rsidR="00B22B7D" w14:paraId="299FFB35" w14:textId="77777777" w:rsidTr="00F81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748E3F92" w14:textId="77777777" w:rsidR="00B22B7D" w:rsidRDefault="00B22B7D" w:rsidP="007571DA">
                  <w:r>
                    <w:t>College Level Units</w:t>
                  </w:r>
                </w:p>
              </w:tc>
              <w:tc>
                <w:tcPr>
                  <w:tcW w:w="3434" w:type="dxa"/>
                </w:tcPr>
                <w:p w14:paraId="1029AB5E" w14:textId="77777777" w:rsidR="00B22B7D" w:rsidRDefault="00B22B7D" w:rsidP="007571DA">
                  <w:pPr>
                    <w:cnfStyle w:val="100000000000" w:firstRow="1" w:lastRow="0" w:firstColumn="0" w:lastColumn="0" w:oddVBand="0" w:evenVBand="0" w:oddHBand="0" w:evenHBand="0" w:firstRowFirstColumn="0" w:firstRowLastColumn="0" w:lastRowFirstColumn="0" w:lastRowLastColumn="0"/>
                  </w:pPr>
                  <w:r>
                    <w:t>Additional Salary</w:t>
                  </w:r>
                </w:p>
              </w:tc>
            </w:tr>
            <w:tr w:rsidR="00B22B7D" w14:paraId="01D77917" w14:textId="77777777" w:rsidTr="00F8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7974F3B9" w14:textId="77777777" w:rsidR="00B22B7D" w:rsidRDefault="00B22B7D" w:rsidP="007571DA">
                  <w:r>
                    <w:t>A.A. degree</w:t>
                  </w:r>
                </w:p>
              </w:tc>
              <w:tc>
                <w:tcPr>
                  <w:tcW w:w="3434" w:type="dxa"/>
                </w:tcPr>
                <w:p w14:paraId="16B6E763" w14:textId="77777777" w:rsidR="00B22B7D" w:rsidRDefault="00B22B7D" w:rsidP="007571DA">
                  <w:pPr>
                    <w:cnfStyle w:val="000000100000" w:firstRow="0" w:lastRow="0" w:firstColumn="0" w:lastColumn="0" w:oddVBand="0" w:evenVBand="0" w:oddHBand="1" w:evenHBand="0" w:firstRowFirstColumn="0" w:firstRowLastColumn="0" w:lastRowFirstColumn="0" w:lastRowLastColumn="0"/>
                  </w:pPr>
                  <w:r>
                    <w:t>+2.5%</w:t>
                  </w:r>
                </w:p>
              </w:tc>
            </w:tr>
            <w:tr w:rsidR="00B22B7D" w14:paraId="43F94D62" w14:textId="77777777" w:rsidTr="00F81ED4">
              <w:tc>
                <w:tcPr>
                  <w:cnfStyle w:val="001000000000" w:firstRow="0" w:lastRow="0" w:firstColumn="1" w:lastColumn="0" w:oddVBand="0" w:evenVBand="0" w:oddHBand="0" w:evenHBand="0" w:firstRowFirstColumn="0" w:firstRowLastColumn="0" w:lastRowFirstColumn="0" w:lastRowLastColumn="0"/>
                  <w:tcW w:w="2207" w:type="dxa"/>
                </w:tcPr>
                <w:p w14:paraId="424D1CB4" w14:textId="77777777" w:rsidR="00B22B7D" w:rsidRDefault="00B22B7D" w:rsidP="007571DA">
                  <w:r>
                    <w:t>Bachelor’s degree</w:t>
                  </w:r>
                </w:p>
              </w:tc>
              <w:tc>
                <w:tcPr>
                  <w:tcW w:w="3434" w:type="dxa"/>
                </w:tcPr>
                <w:p w14:paraId="23530BD2" w14:textId="77777777" w:rsidR="00B22B7D" w:rsidRDefault="00B22B7D" w:rsidP="007571DA">
                  <w:pPr>
                    <w:cnfStyle w:val="000000000000" w:firstRow="0" w:lastRow="0" w:firstColumn="0" w:lastColumn="0" w:oddVBand="0" w:evenVBand="0" w:oddHBand="0" w:evenHBand="0" w:firstRowFirstColumn="0" w:firstRowLastColumn="0" w:lastRowFirstColumn="0" w:lastRowLastColumn="0"/>
                  </w:pPr>
                  <w:r>
                    <w:t>+5.0%</w:t>
                  </w:r>
                </w:p>
              </w:tc>
            </w:tr>
            <w:tr w:rsidR="00B22B7D" w14:paraId="36B8EF1B" w14:textId="77777777" w:rsidTr="00F8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4E1A7720" w14:textId="77777777" w:rsidR="00B22B7D" w:rsidRDefault="00B22B7D" w:rsidP="007571DA">
                  <w:r>
                    <w:t>Dispatch POST</w:t>
                  </w:r>
                </w:p>
              </w:tc>
              <w:tc>
                <w:tcPr>
                  <w:tcW w:w="3434" w:type="dxa"/>
                </w:tcPr>
                <w:p w14:paraId="6858EE40" w14:textId="77777777" w:rsidR="00B22B7D" w:rsidRDefault="00B22B7D" w:rsidP="007571DA">
                  <w:pPr>
                    <w:cnfStyle w:val="000000100000" w:firstRow="0" w:lastRow="0" w:firstColumn="0" w:lastColumn="0" w:oddVBand="0" w:evenVBand="0" w:oddHBand="1" w:evenHBand="0" w:firstRowFirstColumn="0" w:firstRowLastColumn="0" w:lastRowFirstColumn="0" w:lastRowLastColumn="0"/>
                  </w:pPr>
                  <w:r>
                    <w:t>+7.5% (for permanent Dispatchers)</w:t>
                  </w:r>
                </w:p>
              </w:tc>
            </w:tr>
            <w:tr w:rsidR="00B22B7D" w14:paraId="492E3CBF" w14:textId="77777777" w:rsidTr="00F81ED4">
              <w:tc>
                <w:tcPr>
                  <w:cnfStyle w:val="001000000000" w:firstRow="0" w:lastRow="0" w:firstColumn="1" w:lastColumn="0" w:oddVBand="0" w:evenVBand="0" w:oddHBand="0" w:evenHBand="0" w:firstRowFirstColumn="0" w:firstRowLastColumn="0" w:lastRowFirstColumn="0" w:lastRowLastColumn="0"/>
                  <w:tcW w:w="2207" w:type="dxa"/>
                </w:tcPr>
                <w:p w14:paraId="6FB9C130" w14:textId="77777777" w:rsidR="00B22B7D" w:rsidRDefault="00B22B7D" w:rsidP="007571DA">
                  <w:r>
                    <w:t>Records POST</w:t>
                  </w:r>
                </w:p>
              </w:tc>
              <w:tc>
                <w:tcPr>
                  <w:tcW w:w="3434" w:type="dxa"/>
                </w:tcPr>
                <w:p w14:paraId="44353B3C" w14:textId="77777777" w:rsidR="00B22B7D" w:rsidRDefault="00B22B7D" w:rsidP="007571DA">
                  <w:pPr>
                    <w:cnfStyle w:val="000000000000" w:firstRow="0" w:lastRow="0" w:firstColumn="0" w:lastColumn="0" w:oddVBand="0" w:evenVBand="0" w:oddHBand="0" w:evenHBand="0" w:firstRowFirstColumn="0" w:firstRowLastColumn="0" w:lastRowFirstColumn="0" w:lastRowLastColumn="0"/>
                  </w:pPr>
                  <w:r>
                    <w:t>+7.5% (Records Supervisor)</w:t>
                  </w:r>
                </w:p>
              </w:tc>
            </w:tr>
          </w:tbl>
          <w:p w14:paraId="0DDD3DF6" w14:textId="77777777" w:rsidR="00B22B7D" w:rsidRDefault="00B22B7D" w:rsidP="00F81ED4"/>
        </w:tc>
      </w:tr>
      <w:tr w:rsidR="00B22B7D" w14:paraId="0AB849C8" w14:textId="77777777" w:rsidTr="00ED4F30">
        <w:tc>
          <w:tcPr>
            <w:tcW w:w="2899" w:type="dxa"/>
            <w:tcBorders>
              <w:top w:val="single" w:sz="4" w:space="0" w:color="auto"/>
              <w:bottom w:val="single" w:sz="4" w:space="0" w:color="auto"/>
            </w:tcBorders>
            <w:shd w:val="clear" w:color="auto" w:fill="C6D9F1" w:themeFill="text2" w:themeFillTint="33"/>
          </w:tcPr>
          <w:p w14:paraId="14439A06" w14:textId="77777777" w:rsidR="00B22B7D" w:rsidRDefault="00B22B7D">
            <w:pPr>
              <w:rPr>
                <w:b/>
              </w:rPr>
            </w:pPr>
            <w:r>
              <w:rPr>
                <w:b/>
              </w:rPr>
              <w:lastRenderedPageBreak/>
              <w:t>Tuition Reimbursement</w:t>
            </w:r>
          </w:p>
        </w:tc>
        <w:tc>
          <w:tcPr>
            <w:tcW w:w="6677" w:type="dxa"/>
            <w:gridSpan w:val="2"/>
            <w:tcBorders>
              <w:top w:val="single" w:sz="4" w:space="0" w:color="auto"/>
              <w:bottom w:val="single" w:sz="4" w:space="0" w:color="auto"/>
            </w:tcBorders>
          </w:tcPr>
          <w:p w14:paraId="00788212" w14:textId="77777777" w:rsidR="00B22B7D" w:rsidRDefault="00B22B7D" w:rsidP="0079226C">
            <w:r>
              <w:t>With advance approval and budget availability, permanent unit members can be reimbursed for cost of tuition for classes with strong nexus to employee’s job classification at cost per unit at Los Rios CCD, or CSUS for those with 61 or more undergraduate units, plus up to $500 per semester toward required class books.</w:t>
            </w:r>
          </w:p>
          <w:p w14:paraId="2A228E42" w14:textId="77777777" w:rsidR="00B22B7D" w:rsidRDefault="00B22B7D" w:rsidP="0079226C"/>
        </w:tc>
      </w:tr>
      <w:tr w:rsidR="00B22B7D" w14:paraId="0479AC54" w14:textId="77777777" w:rsidTr="00B8577A">
        <w:tc>
          <w:tcPr>
            <w:tcW w:w="2899" w:type="dxa"/>
            <w:tcBorders>
              <w:top w:val="single" w:sz="4" w:space="0" w:color="auto"/>
              <w:bottom w:val="single" w:sz="4" w:space="0" w:color="auto"/>
            </w:tcBorders>
            <w:shd w:val="clear" w:color="auto" w:fill="C6D9F1" w:themeFill="text2" w:themeFillTint="33"/>
          </w:tcPr>
          <w:p w14:paraId="5AF3276D" w14:textId="77777777" w:rsidR="00B22B7D" w:rsidRDefault="00B22B7D">
            <w:pPr>
              <w:rPr>
                <w:b/>
              </w:rPr>
            </w:pPr>
            <w:r>
              <w:rPr>
                <w:b/>
              </w:rPr>
              <w:t>Uniforms</w:t>
            </w:r>
          </w:p>
        </w:tc>
        <w:tc>
          <w:tcPr>
            <w:tcW w:w="6677" w:type="dxa"/>
            <w:gridSpan w:val="2"/>
            <w:tcBorders>
              <w:top w:val="single" w:sz="4" w:space="0" w:color="auto"/>
              <w:bottom w:val="single" w:sz="4" w:space="0" w:color="auto"/>
            </w:tcBorders>
          </w:tcPr>
          <w:p w14:paraId="3D3C77C6" w14:textId="77777777" w:rsidR="00B22B7D" w:rsidRDefault="00B22B7D" w:rsidP="0079226C">
            <w:r>
              <w:t xml:space="preserve">The </w:t>
            </w:r>
            <w:proofErr w:type="gramStart"/>
            <w:r>
              <w:t>City</w:t>
            </w:r>
            <w:proofErr w:type="gramEnd"/>
            <w:r>
              <w:t>:</w:t>
            </w:r>
          </w:p>
          <w:p w14:paraId="53CBA9C4" w14:textId="77777777" w:rsidR="00B22B7D" w:rsidRDefault="00B22B7D" w:rsidP="00ED4F30">
            <w:pPr>
              <w:pStyle w:val="ListParagraph"/>
              <w:numPr>
                <w:ilvl w:val="0"/>
                <w:numId w:val="1"/>
              </w:numPr>
            </w:pPr>
            <w:r>
              <w:t>Provides the initial issue of uniforms to all non-sworn employees</w:t>
            </w:r>
          </w:p>
          <w:p w14:paraId="473C9EF1" w14:textId="77777777" w:rsidR="00B22B7D" w:rsidRDefault="00B22B7D" w:rsidP="00ED4F30">
            <w:pPr>
              <w:pStyle w:val="ListParagraph"/>
              <w:numPr>
                <w:ilvl w:val="0"/>
                <w:numId w:val="1"/>
              </w:numPr>
            </w:pPr>
            <w:r>
              <w:t xml:space="preserve">Sworn personnel are issued Bianchi </w:t>
            </w:r>
            <w:proofErr w:type="spellStart"/>
            <w:r>
              <w:t>Accumold</w:t>
            </w:r>
            <w:proofErr w:type="spellEnd"/>
            <w:r>
              <w:t xml:space="preserve"> Elite gear; the City pays for the cleaning and replacement of all uniforms.</w:t>
            </w:r>
          </w:p>
          <w:p w14:paraId="7BAA5C1D" w14:textId="77777777" w:rsidR="00B22B7D" w:rsidRDefault="00B22B7D" w:rsidP="00B8577A">
            <w:pPr>
              <w:pStyle w:val="ListParagraph"/>
              <w:numPr>
                <w:ilvl w:val="0"/>
                <w:numId w:val="1"/>
              </w:numPr>
            </w:pPr>
            <w:r>
              <w:t>Plain Clothes assignments of 3+ consecutive months are awarded $1,000.00 per year clothing allowance.</w:t>
            </w:r>
          </w:p>
          <w:p w14:paraId="519CB933" w14:textId="77777777" w:rsidR="00834EC3" w:rsidRDefault="00834EC3" w:rsidP="00834EC3">
            <w:pPr>
              <w:pStyle w:val="ListParagraph"/>
            </w:pPr>
          </w:p>
        </w:tc>
      </w:tr>
      <w:tr w:rsidR="00B22B7D" w14:paraId="3A8B7BC1" w14:textId="77777777" w:rsidTr="00B8577A">
        <w:tc>
          <w:tcPr>
            <w:tcW w:w="2899" w:type="dxa"/>
            <w:tcBorders>
              <w:top w:val="single" w:sz="4" w:space="0" w:color="auto"/>
              <w:bottom w:val="single" w:sz="4" w:space="0" w:color="auto"/>
            </w:tcBorders>
            <w:shd w:val="clear" w:color="auto" w:fill="C6D9F1" w:themeFill="text2" w:themeFillTint="33"/>
          </w:tcPr>
          <w:p w14:paraId="4AD4BAFA" w14:textId="77777777" w:rsidR="00B22B7D" w:rsidRDefault="00B22B7D">
            <w:pPr>
              <w:rPr>
                <w:b/>
              </w:rPr>
            </w:pPr>
            <w:r>
              <w:rPr>
                <w:b/>
              </w:rPr>
              <w:t>Work Schedules</w:t>
            </w:r>
          </w:p>
        </w:tc>
        <w:tc>
          <w:tcPr>
            <w:tcW w:w="6677" w:type="dxa"/>
            <w:gridSpan w:val="2"/>
            <w:tcBorders>
              <w:top w:val="single" w:sz="4" w:space="0" w:color="auto"/>
              <w:bottom w:val="single" w:sz="4" w:space="0" w:color="auto"/>
            </w:tcBorders>
          </w:tcPr>
          <w:p w14:paraId="5E15E5F4" w14:textId="77777777" w:rsidR="00B22B7D" w:rsidRDefault="00B22B7D" w:rsidP="0079226C">
            <w:r>
              <w:t>Work schedules of 4/10 &amp; 3/12</w:t>
            </w:r>
            <w:r w:rsidRPr="00B72258">
              <w:rPr>
                <w:sz w:val="20"/>
                <w:szCs w:val="20"/>
              </w:rPr>
              <w:t>-</w:t>
            </w:r>
            <w:r>
              <w:t>½ for select position assignments.</w:t>
            </w:r>
          </w:p>
          <w:p w14:paraId="0923B961" w14:textId="77777777" w:rsidR="00B22B7D" w:rsidRDefault="00B22B7D" w:rsidP="0079226C"/>
        </w:tc>
      </w:tr>
      <w:tr w:rsidR="00B22B7D" w14:paraId="73846758" w14:textId="77777777" w:rsidTr="00B72258">
        <w:trPr>
          <w:trHeight w:val="629"/>
        </w:trPr>
        <w:tc>
          <w:tcPr>
            <w:tcW w:w="2899" w:type="dxa"/>
            <w:tcBorders>
              <w:top w:val="single" w:sz="4" w:space="0" w:color="auto"/>
              <w:bottom w:val="single" w:sz="4" w:space="0" w:color="auto"/>
            </w:tcBorders>
            <w:shd w:val="clear" w:color="auto" w:fill="C6D9F1" w:themeFill="text2" w:themeFillTint="33"/>
          </w:tcPr>
          <w:p w14:paraId="141779D3" w14:textId="77777777" w:rsidR="00B22B7D" w:rsidRDefault="00B22B7D">
            <w:pPr>
              <w:rPr>
                <w:b/>
              </w:rPr>
            </w:pPr>
            <w:r>
              <w:rPr>
                <w:b/>
              </w:rPr>
              <w:t>Voluntary Wellness Program</w:t>
            </w:r>
          </w:p>
        </w:tc>
        <w:tc>
          <w:tcPr>
            <w:tcW w:w="6677" w:type="dxa"/>
            <w:gridSpan w:val="2"/>
            <w:tcBorders>
              <w:top w:val="single" w:sz="4" w:space="0" w:color="auto"/>
              <w:bottom w:val="single" w:sz="4" w:space="0" w:color="auto"/>
            </w:tcBorders>
          </w:tcPr>
          <w:p w14:paraId="63A95DE8" w14:textId="77777777" w:rsidR="00CB708A" w:rsidRDefault="00B22B7D" w:rsidP="0079226C">
            <w:r>
              <w:t>Police Officers allowed up to 4 hours of release time per week for exercise.</w:t>
            </w:r>
          </w:p>
        </w:tc>
      </w:tr>
      <w:tr w:rsidR="00B22B7D" w14:paraId="04C847B0" w14:textId="77777777" w:rsidTr="00B8577A">
        <w:tc>
          <w:tcPr>
            <w:tcW w:w="2899" w:type="dxa"/>
            <w:tcBorders>
              <w:top w:val="single" w:sz="4" w:space="0" w:color="auto"/>
              <w:bottom w:val="single" w:sz="4" w:space="0" w:color="auto"/>
            </w:tcBorders>
            <w:shd w:val="clear" w:color="auto" w:fill="C6D9F1" w:themeFill="text2" w:themeFillTint="33"/>
          </w:tcPr>
          <w:p w14:paraId="397D818C" w14:textId="77777777" w:rsidR="00B22B7D" w:rsidRDefault="00B22B7D">
            <w:pPr>
              <w:rPr>
                <w:b/>
              </w:rPr>
            </w:pPr>
            <w:r>
              <w:rPr>
                <w:b/>
              </w:rPr>
              <w:t>Special Assignments</w:t>
            </w:r>
          </w:p>
        </w:tc>
        <w:tc>
          <w:tcPr>
            <w:tcW w:w="6677" w:type="dxa"/>
            <w:gridSpan w:val="2"/>
            <w:tcBorders>
              <w:top w:val="single" w:sz="4" w:space="0" w:color="auto"/>
              <w:bottom w:val="single" w:sz="4" w:space="0" w:color="auto"/>
            </w:tcBorders>
          </w:tcPr>
          <w:p w14:paraId="706DF9D7" w14:textId="77777777" w:rsidR="00B22B7D" w:rsidRDefault="00B22B7D" w:rsidP="0079226C">
            <w:r>
              <w:t xml:space="preserve">Police Officers can receive special assignments:  Bicycle, Canine, Investigations, Motors, Mounted, School Resources, and SWAT.  Canine Officers </w:t>
            </w:r>
            <w:proofErr w:type="gramStart"/>
            <w:r w:rsidR="00834EC3">
              <w:t>are</w:t>
            </w:r>
            <w:proofErr w:type="gramEnd"/>
            <w:r w:rsidR="00834EC3">
              <w:t xml:space="preserve"> given </w:t>
            </w:r>
            <w:r>
              <w:t>30 minutes each day (at time and one-half pay) for time spend off-duty caring for their dogs.</w:t>
            </w:r>
          </w:p>
          <w:p w14:paraId="1EDFA4F7" w14:textId="77576FEE" w:rsidR="00317D30" w:rsidRDefault="00317D30" w:rsidP="0079226C"/>
        </w:tc>
      </w:tr>
      <w:tr w:rsidR="00B22B7D" w14:paraId="5FB47D9F" w14:textId="77777777" w:rsidTr="00B8577A">
        <w:tc>
          <w:tcPr>
            <w:tcW w:w="2899" w:type="dxa"/>
            <w:tcBorders>
              <w:top w:val="single" w:sz="4" w:space="0" w:color="auto"/>
              <w:bottom w:val="single" w:sz="4" w:space="0" w:color="auto"/>
            </w:tcBorders>
            <w:shd w:val="clear" w:color="auto" w:fill="C6D9F1" w:themeFill="text2" w:themeFillTint="33"/>
          </w:tcPr>
          <w:p w14:paraId="1272E802" w14:textId="761B7DBA" w:rsidR="00B22B7D" w:rsidRDefault="00B22B7D">
            <w:pPr>
              <w:rPr>
                <w:b/>
              </w:rPr>
            </w:pPr>
            <w:r>
              <w:rPr>
                <w:b/>
              </w:rPr>
              <w:t>Night Shift Differential Dispatchers</w:t>
            </w:r>
            <w:r w:rsidR="00C41B0E">
              <w:rPr>
                <w:b/>
              </w:rPr>
              <w:t xml:space="preserve"> &amp; sworn personnel</w:t>
            </w:r>
          </w:p>
          <w:p w14:paraId="5D3B49A0" w14:textId="77777777" w:rsidR="00B22B7D" w:rsidRDefault="00B22B7D">
            <w:pPr>
              <w:rPr>
                <w:b/>
              </w:rPr>
            </w:pPr>
          </w:p>
        </w:tc>
        <w:tc>
          <w:tcPr>
            <w:tcW w:w="6677" w:type="dxa"/>
            <w:gridSpan w:val="2"/>
            <w:tcBorders>
              <w:top w:val="single" w:sz="4" w:space="0" w:color="auto"/>
              <w:bottom w:val="single" w:sz="4" w:space="0" w:color="auto"/>
            </w:tcBorders>
          </w:tcPr>
          <w:p w14:paraId="194BE0F2" w14:textId="77777777" w:rsidR="00B22B7D" w:rsidRDefault="00C41B0E" w:rsidP="000D6504">
            <w:r>
              <w:t xml:space="preserve">As of 1/1/22 - </w:t>
            </w:r>
            <w:r w:rsidR="00B22B7D">
              <w:t xml:space="preserve">$1.00 per hour for working the </w:t>
            </w:r>
            <w:r>
              <w:t xml:space="preserve">night </w:t>
            </w:r>
            <w:r w:rsidR="00B22B7D">
              <w:t>shift</w:t>
            </w:r>
          </w:p>
          <w:p w14:paraId="4684621B" w14:textId="7DFD4E5C" w:rsidR="00C41B0E" w:rsidRDefault="00C41B0E" w:rsidP="000D6504">
            <w:r>
              <w:t xml:space="preserve">1/1/23 - $1.25 per </w:t>
            </w:r>
            <w:proofErr w:type="gramStart"/>
            <w:r>
              <w:t>hour;  1</w:t>
            </w:r>
            <w:proofErr w:type="gramEnd"/>
            <w:r>
              <w:t>/1/24 - $1.50 for working the night shift.</w:t>
            </w:r>
          </w:p>
        </w:tc>
      </w:tr>
      <w:tr w:rsidR="00B22B7D" w14:paraId="657BA319" w14:textId="77777777" w:rsidTr="00B8577A">
        <w:tc>
          <w:tcPr>
            <w:tcW w:w="2899" w:type="dxa"/>
            <w:tcBorders>
              <w:top w:val="single" w:sz="4" w:space="0" w:color="auto"/>
              <w:bottom w:val="single" w:sz="4" w:space="0" w:color="auto"/>
            </w:tcBorders>
            <w:shd w:val="clear" w:color="auto" w:fill="C6D9F1" w:themeFill="text2" w:themeFillTint="33"/>
          </w:tcPr>
          <w:p w14:paraId="2A443878" w14:textId="77777777" w:rsidR="00B22B7D" w:rsidRDefault="00B22B7D">
            <w:pPr>
              <w:rPr>
                <w:b/>
              </w:rPr>
            </w:pPr>
            <w:r>
              <w:rPr>
                <w:b/>
              </w:rPr>
              <w:t>Training Differential</w:t>
            </w:r>
          </w:p>
        </w:tc>
        <w:tc>
          <w:tcPr>
            <w:tcW w:w="6677" w:type="dxa"/>
            <w:gridSpan w:val="2"/>
            <w:tcBorders>
              <w:top w:val="single" w:sz="4" w:space="0" w:color="auto"/>
              <w:bottom w:val="single" w:sz="4" w:space="0" w:color="auto"/>
            </w:tcBorders>
          </w:tcPr>
          <w:p w14:paraId="1637292A" w14:textId="77777777" w:rsidR="00B22B7D" w:rsidRDefault="00B22B7D" w:rsidP="0079226C">
            <w:r>
              <w:t>For duration of assignment:</w:t>
            </w:r>
          </w:p>
          <w:p w14:paraId="5D32F45E" w14:textId="13211B03" w:rsidR="00B22B7D" w:rsidRDefault="00B22B7D" w:rsidP="00B8577A">
            <w:pPr>
              <w:pStyle w:val="ListParagraph"/>
              <w:numPr>
                <w:ilvl w:val="0"/>
                <w:numId w:val="2"/>
              </w:numPr>
            </w:pPr>
            <w:r>
              <w:t xml:space="preserve">+5% when assigned as Communications Training Officer for new </w:t>
            </w:r>
            <w:r w:rsidR="00973725">
              <w:t>Dispatcher’s</w:t>
            </w:r>
            <w:r>
              <w:t xml:space="preserve"> training</w:t>
            </w:r>
          </w:p>
          <w:p w14:paraId="06D59843" w14:textId="77777777" w:rsidR="00B22B7D" w:rsidRDefault="00B22B7D" w:rsidP="00B8577A">
            <w:pPr>
              <w:pStyle w:val="ListParagraph"/>
              <w:numPr>
                <w:ilvl w:val="0"/>
                <w:numId w:val="2"/>
              </w:numPr>
            </w:pPr>
            <w:r>
              <w:t>+5% when assigned as PTO, ITO, CTO, TTO, or CSTO</w:t>
            </w:r>
          </w:p>
          <w:p w14:paraId="4B3EFB36" w14:textId="77777777" w:rsidR="00B22B7D" w:rsidRDefault="00B22B7D" w:rsidP="00B8577A">
            <w:pPr>
              <w:pStyle w:val="ListParagraph"/>
              <w:numPr>
                <w:ilvl w:val="0"/>
                <w:numId w:val="2"/>
              </w:numPr>
            </w:pPr>
            <w:r>
              <w:t>Employees in the class of Corporal shall not be eligible for a Training Differential</w:t>
            </w:r>
          </w:p>
          <w:p w14:paraId="4A381B49" w14:textId="77777777" w:rsidR="00B22B7D" w:rsidRDefault="00B22B7D" w:rsidP="00A85CF5">
            <w:pPr>
              <w:pStyle w:val="ListParagraph"/>
            </w:pPr>
          </w:p>
        </w:tc>
      </w:tr>
      <w:tr w:rsidR="00B22B7D" w14:paraId="0C1DE4EE" w14:textId="77777777" w:rsidTr="000C4E72">
        <w:tc>
          <w:tcPr>
            <w:tcW w:w="2899" w:type="dxa"/>
            <w:tcBorders>
              <w:top w:val="single" w:sz="4" w:space="0" w:color="auto"/>
            </w:tcBorders>
            <w:shd w:val="clear" w:color="auto" w:fill="C6D9F1" w:themeFill="text2" w:themeFillTint="33"/>
          </w:tcPr>
          <w:p w14:paraId="532CDF48" w14:textId="77777777" w:rsidR="00B22B7D" w:rsidRDefault="00B22B7D">
            <w:pPr>
              <w:rPr>
                <w:b/>
              </w:rPr>
            </w:pPr>
            <w:r>
              <w:rPr>
                <w:b/>
              </w:rPr>
              <w:t>Bilingual Pay</w:t>
            </w:r>
          </w:p>
        </w:tc>
        <w:tc>
          <w:tcPr>
            <w:tcW w:w="6677" w:type="dxa"/>
            <w:gridSpan w:val="2"/>
            <w:tcBorders>
              <w:top w:val="single" w:sz="4" w:space="0" w:color="auto"/>
            </w:tcBorders>
          </w:tcPr>
          <w:p w14:paraId="7B7EA7E4" w14:textId="77777777" w:rsidR="00B22B7D" w:rsidRDefault="00B22B7D" w:rsidP="0079226C">
            <w:r>
              <w:t>Staff designated to use bilingual ability receive 2.5% differential</w:t>
            </w:r>
          </w:p>
          <w:p w14:paraId="44FBD4C2" w14:textId="77777777" w:rsidR="00B22B7D" w:rsidRDefault="00B22B7D" w:rsidP="0079226C"/>
        </w:tc>
      </w:tr>
    </w:tbl>
    <w:p w14:paraId="71E438C1" w14:textId="77777777" w:rsidR="00A85CF5" w:rsidRDefault="00A85CF5">
      <w:pPr>
        <w:rPr>
          <w:sz w:val="18"/>
          <w:szCs w:val="18"/>
        </w:rPr>
      </w:pPr>
    </w:p>
    <w:p w14:paraId="5B622A17" w14:textId="111C60B4" w:rsidR="007174A5" w:rsidRPr="006B0C42" w:rsidRDefault="00AA038B">
      <w:pPr>
        <w:rPr>
          <w:sz w:val="18"/>
          <w:szCs w:val="18"/>
        </w:rPr>
      </w:pPr>
      <w:bookmarkStart w:id="0" w:name="_Hlk99619676"/>
      <w:r w:rsidRPr="006B0C42">
        <w:rPr>
          <w:sz w:val="18"/>
          <w:szCs w:val="18"/>
        </w:rPr>
        <w:t xml:space="preserve">Disclaimer:  This summary was composed by Human Resources </w:t>
      </w:r>
      <w:proofErr w:type="gramStart"/>
      <w:r w:rsidRPr="006B0C42">
        <w:rPr>
          <w:sz w:val="18"/>
          <w:szCs w:val="18"/>
        </w:rPr>
        <w:t>in an effort to</w:t>
      </w:r>
      <w:proofErr w:type="gramEnd"/>
      <w:r w:rsidRPr="006B0C42">
        <w:rPr>
          <w:sz w:val="18"/>
          <w:szCs w:val="18"/>
        </w:rPr>
        <w:t xml:space="preserve"> help new hires </w:t>
      </w:r>
      <w:r w:rsidR="006B0C42">
        <w:rPr>
          <w:sz w:val="18"/>
          <w:szCs w:val="18"/>
        </w:rPr>
        <w:t xml:space="preserve">easily </w:t>
      </w:r>
      <w:r w:rsidRPr="006B0C42">
        <w:rPr>
          <w:sz w:val="18"/>
          <w:szCs w:val="18"/>
        </w:rPr>
        <w:t>understand benefit</w:t>
      </w:r>
      <w:r w:rsidR="006B0C42" w:rsidRPr="006B0C42">
        <w:rPr>
          <w:sz w:val="18"/>
          <w:szCs w:val="18"/>
        </w:rPr>
        <w:t>s; however,</w:t>
      </w:r>
      <w:r w:rsidRPr="006B0C42">
        <w:rPr>
          <w:sz w:val="18"/>
          <w:szCs w:val="18"/>
        </w:rPr>
        <w:t xml:space="preserve"> should a discrepancy occur between this summary and </w:t>
      </w:r>
      <w:r w:rsidR="00773D97" w:rsidRPr="006B0C42">
        <w:rPr>
          <w:sz w:val="18"/>
          <w:szCs w:val="18"/>
        </w:rPr>
        <w:t xml:space="preserve">the </w:t>
      </w:r>
      <w:r w:rsidRPr="006B0C42">
        <w:rPr>
          <w:sz w:val="18"/>
          <w:szCs w:val="18"/>
        </w:rPr>
        <w:t>MOU or actual benefit p</w:t>
      </w:r>
      <w:r w:rsidR="006B0C42" w:rsidRPr="006B0C42">
        <w:rPr>
          <w:sz w:val="18"/>
          <w:szCs w:val="18"/>
        </w:rPr>
        <w:t xml:space="preserve">lans, the MOU and </w:t>
      </w:r>
      <w:r w:rsidR="006B0C42">
        <w:rPr>
          <w:sz w:val="18"/>
          <w:szCs w:val="18"/>
        </w:rPr>
        <w:t xml:space="preserve">official </w:t>
      </w:r>
      <w:r w:rsidR="006B0C42" w:rsidRPr="006B0C42">
        <w:rPr>
          <w:sz w:val="18"/>
          <w:szCs w:val="18"/>
        </w:rPr>
        <w:t>benefit plan summaries rule</w:t>
      </w:r>
      <w:r w:rsidR="00D54A34">
        <w:rPr>
          <w:sz w:val="18"/>
          <w:szCs w:val="18"/>
        </w:rPr>
        <w:t>.  C</w:t>
      </w:r>
      <w:r w:rsidR="006B0C42" w:rsidRPr="006B0C42">
        <w:rPr>
          <w:sz w:val="18"/>
          <w:szCs w:val="18"/>
        </w:rPr>
        <w:t>osts and benefit designs change with time</w:t>
      </w:r>
      <w:r w:rsidR="00D54A34">
        <w:rPr>
          <w:sz w:val="18"/>
          <w:szCs w:val="18"/>
        </w:rPr>
        <w:t>:  fiscal year, calendar year, and when negotiated</w:t>
      </w:r>
      <w:r w:rsidR="00A6535D">
        <w:rPr>
          <w:sz w:val="18"/>
          <w:szCs w:val="18"/>
        </w:rPr>
        <w:t xml:space="preserve">.  This summary was written </w:t>
      </w:r>
      <w:r w:rsidR="00973725">
        <w:rPr>
          <w:sz w:val="18"/>
          <w:szCs w:val="18"/>
        </w:rPr>
        <w:t>1/1/2022</w:t>
      </w:r>
      <w:r w:rsidR="00D54A34">
        <w:rPr>
          <w:sz w:val="18"/>
          <w:szCs w:val="18"/>
        </w:rPr>
        <w:t xml:space="preserve"> and reflects benefits as of this date</w:t>
      </w:r>
      <w:r w:rsidR="006B0C42" w:rsidRPr="006B0C42">
        <w:rPr>
          <w:sz w:val="18"/>
          <w:szCs w:val="18"/>
        </w:rPr>
        <w:t>.</w:t>
      </w:r>
      <w:bookmarkEnd w:id="0"/>
    </w:p>
    <w:sectPr w:rsidR="007174A5" w:rsidRPr="006B0C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ED38" w14:textId="77777777" w:rsidR="00375153" w:rsidRDefault="00375153" w:rsidP="00375153">
      <w:pPr>
        <w:spacing w:after="0" w:line="240" w:lineRule="auto"/>
      </w:pPr>
      <w:r>
        <w:separator/>
      </w:r>
    </w:p>
  </w:endnote>
  <w:endnote w:type="continuationSeparator" w:id="0">
    <w:p w14:paraId="7A383656" w14:textId="77777777" w:rsidR="00375153" w:rsidRDefault="00375153" w:rsidP="0037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0575" w14:textId="70891FE2" w:rsidR="00375153" w:rsidRPr="00FA1BB9" w:rsidRDefault="00E8187C">
    <w:pPr>
      <w:pStyle w:val="Footer"/>
      <w:rPr>
        <w:sz w:val="18"/>
        <w:szCs w:val="18"/>
      </w:rPr>
    </w:pPr>
    <w:r w:rsidRPr="00FA1BB9">
      <w:rPr>
        <w:sz w:val="18"/>
        <w:szCs w:val="18"/>
      </w:rPr>
      <w:t>Folsom Police Officers Bargaining Unit</w:t>
    </w:r>
    <w:r w:rsidR="00F466A5">
      <w:rPr>
        <w:sz w:val="18"/>
        <w:szCs w:val="18"/>
      </w:rPr>
      <w:tab/>
    </w:r>
    <w:r w:rsidR="00B22B7D">
      <w:rPr>
        <w:sz w:val="18"/>
        <w:szCs w:val="18"/>
      </w:rPr>
      <w:t>as of</w:t>
    </w:r>
    <w:r w:rsidR="00317D30">
      <w:rPr>
        <w:sz w:val="18"/>
        <w:szCs w:val="18"/>
      </w:rPr>
      <w:t xml:space="preserve"> </w:t>
    </w:r>
    <w:r w:rsidR="00973725">
      <w:rPr>
        <w:sz w:val="18"/>
        <w:szCs w:val="18"/>
      </w:rPr>
      <w:t>1/1/2022</w:t>
    </w:r>
    <w:r w:rsidR="00FA1BB9" w:rsidRPr="00FA1BB9">
      <w:rPr>
        <w:sz w:val="18"/>
        <w:szCs w:val="18"/>
      </w:rPr>
      <w:tab/>
      <w:t xml:space="preserve">Page </w:t>
    </w:r>
    <w:r w:rsidR="00FA1BB9" w:rsidRPr="00FA1BB9">
      <w:rPr>
        <w:sz w:val="18"/>
        <w:szCs w:val="18"/>
      </w:rPr>
      <w:fldChar w:fldCharType="begin"/>
    </w:r>
    <w:r w:rsidR="00FA1BB9" w:rsidRPr="00FA1BB9">
      <w:rPr>
        <w:sz w:val="18"/>
        <w:szCs w:val="18"/>
      </w:rPr>
      <w:instrText xml:space="preserve"> PAGE   \* MERGEFORMAT </w:instrText>
    </w:r>
    <w:r w:rsidR="00FA1BB9" w:rsidRPr="00FA1BB9">
      <w:rPr>
        <w:sz w:val="18"/>
        <w:szCs w:val="18"/>
      </w:rPr>
      <w:fldChar w:fldCharType="separate"/>
    </w:r>
    <w:r w:rsidR="00F466A5">
      <w:rPr>
        <w:noProof/>
        <w:sz w:val="18"/>
        <w:szCs w:val="18"/>
      </w:rPr>
      <w:t>2</w:t>
    </w:r>
    <w:r w:rsidR="00FA1BB9" w:rsidRPr="00FA1BB9">
      <w:rPr>
        <w:noProof/>
        <w:sz w:val="18"/>
        <w:szCs w:val="18"/>
      </w:rPr>
      <w:fldChar w:fldCharType="end"/>
    </w:r>
    <w:r w:rsidR="006B0C42" w:rsidRPr="00FA1BB9">
      <w:rPr>
        <w:sz w:val="18"/>
        <w:szCs w:val="18"/>
      </w:rPr>
      <w:tab/>
    </w:r>
    <w:r w:rsidR="006B0C42" w:rsidRPr="00FA1BB9">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9C1A" w14:textId="77777777" w:rsidR="00375153" w:rsidRDefault="00375153" w:rsidP="00375153">
      <w:pPr>
        <w:spacing w:after="0" w:line="240" w:lineRule="auto"/>
      </w:pPr>
      <w:r>
        <w:separator/>
      </w:r>
    </w:p>
  </w:footnote>
  <w:footnote w:type="continuationSeparator" w:id="0">
    <w:p w14:paraId="2C62EE0E" w14:textId="77777777" w:rsidR="00375153" w:rsidRDefault="00375153" w:rsidP="00375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D633A"/>
    <w:multiLevelType w:val="hybridMultilevel"/>
    <w:tmpl w:val="0C48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C601F"/>
    <w:multiLevelType w:val="hybridMultilevel"/>
    <w:tmpl w:val="84D4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1894642">
    <w:abstractNumId w:val="1"/>
  </w:num>
  <w:num w:numId="2" w16cid:durableId="276717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CC2"/>
    <w:rsid w:val="000C4E72"/>
    <w:rsid w:val="000D6504"/>
    <w:rsid w:val="000F7EDF"/>
    <w:rsid w:val="0010776C"/>
    <w:rsid w:val="001A75CA"/>
    <w:rsid w:val="001C1D05"/>
    <w:rsid w:val="001F2EA1"/>
    <w:rsid w:val="00247B3B"/>
    <w:rsid w:val="00252E18"/>
    <w:rsid w:val="0025310D"/>
    <w:rsid w:val="002557D3"/>
    <w:rsid w:val="00271160"/>
    <w:rsid w:val="0028364F"/>
    <w:rsid w:val="002A21A9"/>
    <w:rsid w:val="00304C6B"/>
    <w:rsid w:val="00317D30"/>
    <w:rsid w:val="00327911"/>
    <w:rsid w:val="00375153"/>
    <w:rsid w:val="00386B98"/>
    <w:rsid w:val="00447954"/>
    <w:rsid w:val="0049444F"/>
    <w:rsid w:val="00592D16"/>
    <w:rsid w:val="005A2BF8"/>
    <w:rsid w:val="005E178A"/>
    <w:rsid w:val="00604A7A"/>
    <w:rsid w:val="006332EB"/>
    <w:rsid w:val="00652892"/>
    <w:rsid w:val="0065688D"/>
    <w:rsid w:val="00676AD2"/>
    <w:rsid w:val="006976A2"/>
    <w:rsid w:val="006B0C42"/>
    <w:rsid w:val="006F7DB6"/>
    <w:rsid w:val="007174A5"/>
    <w:rsid w:val="00726B0F"/>
    <w:rsid w:val="00735086"/>
    <w:rsid w:val="00753897"/>
    <w:rsid w:val="007626A1"/>
    <w:rsid w:val="00773D97"/>
    <w:rsid w:val="007752D7"/>
    <w:rsid w:val="00786D07"/>
    <w:rsid w:val="0079226C"/>
    <w:rsid w:val="007971B2"/>
    <w:rsid w:val="007A2159"/>
    <w:rsid w:val="007B760D"/>
    <w:rsid w:val="00834EC3"/>
    <w:rsid w:val="008A3F05"/>
    <w:rsid w:val="00933AF4"/>
    <w:rsid w:val="00943043"/>
    <w:rsid w:val="00961CC2"/>
    <w:rsid w:val="00973725"/>
    <w:rsid w:val="009754CD"/>
    <w:rsid w:val="009F3318"/>
    <w:rsid w:val="00A51E0C"/>
    <w:rsid w:val="00A6535D"/>
    <w:rsid w:val="00A857D4"/>
    <w:rsid w:val="00A85CF5"/>
    <w:rsid w:val="00AA038B"/>
    <w:rsid w:val="00AA2057"/>
    <w:rsid w:val="00AA6A9D"/>
    <w:rsid w:val="00AE2235"/>
    <w:rsid w:val="00B22B7D"/>
    <w:rsid w:val="00B41261"/>
    <w:rsid w:val="00B418E9"/>
    <w:rsid w:val="00B70206"/>
    <w:rsid w:val="00B72258"/>
    <w:rsid w:val="00B8577A"/>
    <w:rsid w:val="00C07440"/>
    <w:rsid w:val="00C41B0E"/>
    <w:rsid w:val="00C524BA"/>
    <w:rsid w:val="00C6237B"/>
    <w:rsid w:val="00C725B5"/>
    <w:rsid w:val="00C86B4C"/>
    <w:rsid w:val="00CB708A"/>
    <w:rsid w:val="00CF0C15"/>
    <w:rsid w:val="00D54A34"/>
    <w:rsid w:val="00E8187C"/>
    <w:rsid w:val="00EB34B6"/>
    <w:rsid w:val="00EC2CBC"/>
    <w:rsid w:val="00EC3475"/>
    <w:rsid w:val="00EC3A2E"/>
    <w:rsid w:val="00ED4F30"/>
    <w:rsid w:val="00F00137"/>
    <w:rsid w:val="00F466A5"/>
    <w:rsid w:val="00F81ED4"/>
    <w:rsid w:val="00FA1BB9"/>
    <w:rsid w:val="00FB56E8"/>
    <w:rsid w:val="00FB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CD6BDD9"/>
  <w15:docId w15:val="{06963EE1-3C2A-4C35-80D7-4BA5C88D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CC2"/>
    <w:rPr>
      <w:rFonts w:ascii="Tahoma" w:hAnsi="Tahoma" w:cs="Tahoma"/>
      <w:sz w:val="16"/>
      <w:szCs w:val="16"/>
    </w:rPr>
  </w:style>
  <w:style w:type="table" w:styleId="LightList-Accent1">
    <w:name w:val="Light List Accent 1"/>
    <w:basedOn w:val="TableNormal"/>
    <w:uiPriority w:val="61"/>
    <w:rsid w:val="002836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375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153"/>
  </w:style>
  <w:style w:type="paragraph" w:styleId="Footer">
    <w:name w:val="footer"/>
    <w:basedOn w:val="Normal"/>
    <w:link w:val="FooterChar"/>
    <w:uiPriority w:val="99"/>
    <w:unhideWhenUsed/>
    <w:rsid w:val="00375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153"/>
  </w:style>
  <w:style w:type="paragraph" w:styleId="ListParagraph">
    <w:name w:val="List Paragraph"/>
    <w:basedOn w:val="Normal"/>
    <w:uiPriority w:val="34"/>
    <w:qFormat/>
    <w:rsid w:val="00ED4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3074">
      <w:bodyDiv w:val="1"/>
      <w:marLeft w:val="0"/>
      <w:marRight w:val="0"/>
      <w:marTop w:val="0"/>
      <w:marBottom w:val="0"/>
      <w:divBdr>
        <w:top w:val="none" w:sz="0" w:space="0" w:color="auto"/>
        <w:left w:val="none" w:sz="0" w:space="0" w:color="auto"/>
        <w:bottom w:val="none" w:sz="0" w:space="0" w:color="auto"/>
        <w:right w:val="none" w:sz="0" w:space="0" w:color="auto"/>
      </w:divBdr>
    </w:div>
    <w:div w:id="170875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2335-C2C7-4A01-8374-C61ADC75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Folsom</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Walter</dc:creator>
  <cp:lastModifiedBy>Ashley M. Maseda</cp:lastModifiedBy>
  <cp:revision>5</cp:revision>
  <cp:lastPrinted>2017-03-27T18:57:00Z</cp:lastPrinted>
  <dcterms:created xsi:type="dcterms:W3CDTF">2021-11-03T15:42:00Z</dcterms:created>
  <dcterms:modified xsi:type="dcterms:W3CDTF">2022-08-18T20:27:00Z</dcterms:modified>
</cp:coreProperties>
</file>